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09CB" w14:textId="77777777" w:rsidR="004C0DEC" w:rsidRDefault="004C0DEC">
      <w:pPr>
        <w:spacing w:after="160" w:line="259" w:lineRule="auto"/>
        <w:rPr>
          <w:rFonts w:cs="Arial"/>
          <w:b/>
          <w:bCs/>
          <w:sz w:val="32"/>
          <w:szCs w:val="32"/>
        </w:rPr>
      </w:pPr>
      <w:bookmarkStart w:id="0" w:name="_Hlk66807580"/>
    </w:p>
    <w:p w14:paraId="5FAF8F96" w14:textId="16642FC6" w:rsidR="004C0DEC" w:rsidRDefault="00356664" w:rsidP="00356664">
      <w:pPr>
        <w:spacing w:after="160" w:line="259" w:lineRule="auto"/>
        <w:jc w:val="center"/>
        <w:rPr>
          <w:rFonts w:cs="Arial"/>
          <w:b/>
          <w:bCs/>
          <w:sz w:val="32"/>
          <w:szCs w:val="32"/>
        </w:rPr>
      </w:pPr>
      <w:r>
        <w:rPr>
          <w:noProof/>
        </w:rPr>
        <w:drawing>
          <wp:inline distT="0" distB="0" distL="0" distR="0" wp14:anchorId="1C89776E" wp14:editId="4F5DCDDE">
            <wp:extent cx="1709943" cy="101009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712192" cy="1011422"/>
                    </a:xfrm>
                    <a:prstGeom prst="rect">
                      <a:avLst/>
                    </a:prstGeom>
                  </pic:spPr>
                </pic:pic>
              </a:graphicData>
            </a:graphic>
          </wp:inline>
        </w:drawing>
      </w:r>
    </w:p>
    <w:p w14:paraId="2FA4185E" w14:textId="77777777" w:rsidR="00356664" w:rsidRDefault="00356664">
      <w:pPr>
        <w:spacing w:after="160" w:line="259" w:lineRule="auto"/>
        <w:rPr>
          <w:rFonts w:cs="Arial"/>
          <w:b/>
          <w:bCs/>
          <w:sz w:val="32"/>
          <w:szCs w:val="32"/>
        </w:rPr>
      </w:pPr>
    </w:p>
    <w:p w14:paraId="2363364F" w14:textId="0475CB46" w:rsidR="00A05293" w:rsidRDefault="004C0DEC" w:rsidP="00E3235C">
      <w:pPr>
        <w:spacing w:after="160" w:line="259" w:lineRule="auto"/>
        <w:jc w:val="center"/>
        <w:rPr>
          <w:rFonts w:cs="Arial"/>
          <w:b/>
          <w:bCs/>
          <w:sz w:val="32"/>
          <w:szCs w:val="32"/>
        </w:rPr>
      </w:pPr>
      <w:r>
        <w:rPr>
          <w:rFonts w:cs="Arial"/>
          <w:b/>
          <w:bCs/>
          <w:sz w:val="32"/>
          <w:szCs w:val="32"/>
        </w:rPr>
        <w:t xml:space="preserve">Future of </w:t>
      </w:r>
      <w:r w:rsidR="0038137F">
        <w:rPr>
          <w:rFonts w:cs="Arial"/>
          <w:b/>
          <w:bCs/>
          <w:sz w:val="32"/>
          <w:szCs w:val="32"/>
        </w:rPr>
        <w:t>a</w:t>
      </w:r>
      <w:r>
        <w:rPr>
          <w:rFonts w:cs="Arial"/>
          <w:b/>
          <w:bCs/>
          <w:sz w:val="32"/>
          <w:szCs w:val="32"/>
        </w:rPr>
        <w:t>geing</w:t>
      </w:r>
    </w:p>
    <w:p w14:paraId="3603FCCB" w14:textId="77777777" w:rsidR="00A05293" w:rsidRDefault="00A05293" w:rsidP="00E3235C">
      <w:pPr>
        <w:spacing w:after="160" w:line="259" w:lineRule="auto"/>
        <w:jc w:val="center"/>
        <w:rPr>
          <w:rFonts w:cs="Arial"/>
          <w:b/>
          <w:bCs/>
          <w:sz w:val="32"/>
          <w:szCs w:val="32"/>
        </w:rPr>
      </w:pPr>
    </w:p>
    <w:p w14:paraId="0D2C0D3D" w14:textId="5205D2B5" w:rsidR="008B7B10" w:rsidRPr="00A05293" w:rsidRDefault="00A05293" w:rsidP="00E3235C">
      <w:pPr>
        <w:spacing w:after="160" w:line="259" w:lineRule="auto"/>
        <w:jc w:val="center"/>
        <w:rPr>
          <w:rFonts w:cs="Arial"/>
          <w:b/>
          <w:bCs/>
          <w:sz w:val="28"/>
          <w:szCs w:val="28"/>
        </w:rPr>
      </w:pPr>
      <w:r w:rsidRPr="00A05293">
        <w:rPr>
          <w:rFonts w:cs="Arial"/>
          <w:b/>
          <w:bCs/>
          <w:sz w:val="28"/>
          <w:szCs w:val="28"/>
        </w:rPr>
        <w:t>C</w:t>
      </w:r>
      <w:r w:rsidR="004C0DEC" w:rsidRPr="00A05293">
        <w:rPr>
          <w:rFonts w:cs="Arial"/>
          <w:b/>
          <w:bCs/>
          <w:sz w:val="28"/>
          <w:szCs w:val="28"/>
        </w:rPr>
        <w:t xml:space="preserve">all for </w:t>
      </w:r>
      <w:proofErr w:type="gramStart"/>
      <w:r w:rsidR="004C0DEC" w:rsidRPr="00A05293">
        <w:rPr>
          <w:rFonts w:cs="Arial"/>
          <w:b/>
          <w:bCs/>
          <w:sz w:val="28"/>
          <w:szCs w:val="28"/>
        </w:rPr>
        <w:t>evidence</w:t>
      </w:r>
      <w:proofErr w:type="gramEnd"/>
    </w:p>
    <w:p w14:paraId="44715739" w14:textId="4B2C0E02" w:rsidR="00A05293" w:rsidRDefault="00A05293" w:rsidP="00E3235C">
      <w:pPr>
        <w:spacing w:after="160" w:line="259" w:lineRule="auto"/>
        <w:jc w:val="center"/>
        <w:rPr>
          <w:rFonts w:cs="Arial"/>
          <w:sz w:val="28"/>
          <w:szCs w:val="28"/>
        </w:rPr>
      </w:pPr>
    </w:p>
    <w:p w14:paraId="74223692" w14:textId="720263D2" w:rsidR="00A05293" w:rsidRPr="00A05293" w:rsidRDefault="00C9594D" w:rsidP="00E3235C">
      <w:pPr>
        <w:spacing w:after="160" w:line="259" w:lineRule="auto"/>
        <w:jc w:val="center"/>
        <w:rPr>
          <w:rFonts w:cs="Arial"/>
          <w:sz w:val="28"/>
          <w:szCs w:val="28"/>
        </w:rPr>
      </w:pPr>
      <w:r>
        <w:rPr>
          <w:rFonts w:cs="Arial"/>
          <w:sz w:val="28"/>
          <w:szCs w:val="28"/>
        </w:rPr>
        <w:t>June</w:t>
      </w:r>
      <w:r w:rsidR="00A05293">
        <w:rPr>
          <w:rFonts w:cs="Arial"/>
          <w:sz w:val="28"/>
          <w:szCs w:val="28"/>
        </w:rPr>
        <w:t xml:space="preserve"> 2021</w:t>
      </w:r>
    </w:p>
    <w:p w14:paraId="5A41A654" w14:textId="77777777" w:rsidR="00A05293" w:rsidRPr="00E3235C" w:rsidRDefault="00A05293" w:rsidP="00E3235C">
      <w:pPr>
        <w:spacing w:after="160" w:line="259" w:lineRule="auto"/>
        <w:jc w:val="center"/>
        <w:rPr>
          <w:rFonts w:cs="Arial"/>
          <w:b/>
          <w:bCs/>
          <w:sz w:val="32"/>
          <w:szCs w:val="32"/>
        </w:rPr>
      </w:pPr>
    </w:p>
    <w:p w14:paraId="2CFBFCF3" w14:textId="371C89F6" w:rsidR="008C3E2A" w:rsidRPr="00496EE3" w:rsidRDefault="008C3E2A" w:rsidP="00B8355D">
      <w:pPr>
        <w:pStyle w:val="Heading1"/>
        <w:numPr>
          <w:ilvl w:val="0"/>
          <w:numId w:val="32"/>
        </w:numPr>
      </w:pPr>
      <w:r w:rsidRPr="00496EE3">
        <w:t>Introduction</w:t>
      </w:r>
    </w:p>
    <w:p w14:paraId="1D1A0FD9" w14:textId="56AF1914" w:rsidR="008C3E2A" w:rsidRDefault="008C3E2A" w:rsidP="008C3E2A">
      <w:pPr>
        <w:rPr>
          <w:rFonts w:cs="Arial"/>
        </w:rPr>
      </w:pPr>
    </w:p>
    <w:p w14:paraId="7924A7F0" w14:textId="2BF9B49B" w:rsidR="00C86E60" w:rsidRPr="00490F20" w:rsidRDefault="001551F8" w:rsidP="006E7B64">
      <w:pPr>
        <w:rPr>
          <w:i/>
          <w:iCs/>
        </w:rPr>
      </w:pPr>
      <w:r>
        <w:t xml:space="preserve">Life expectancy at birth continues to </w:t>
      </w:r>
      <w:hyperlink r:id="rId12" w:history="1">
        <w:r w:rsidRPr="006503CA">
          <w:rPr>
            <w:rStyle w:val="Hyperlink"/>
          </w:rPr>
          <w:t>i</w:t>
        </w:r>
        <w:r w:rsidR="00F9062E" w:rsidRPr="006503CA">
          <w:rPr>
            <w:rStyle w:val="Hyperlink"/>
          </w:rPr>
          <w:t>ncrease</w:t>
        </w:r>
      </w:hyperlink>
      <w:r>
        <w:t xml:space="preserve"> in the UK</w:t>
      </w:r>
      <w:r w:rsidR="009F6E3A">
        <w:t xml:space="preserve">. However </w:t>
      </w:r>
      <w:r w:rsidR="000A7909">
        <w:t>th</w:t>
      </w:r>
      <w:r w:rsidR="00AB60A8">
        <w:t xml:space="preserve">is masks substantial </w:t>
      </w:r>
      <w:hyperlink r:id="rId13" w:anchor=":~:text=In%20England%20in%202017%20to,%2C%20Blackpool%20(74.4%20years)." w:history="1">
        <w:r w:rsidR="00AB60A8" w:rsidRPr="005A1170">
          <w:rPr>
            <w:rStyle w:val="Hyperlink"/>
          </w:rPr>
          <w:t>differences</w:t>
        </w:r>
      </w:hyperlink>
      <w:r w:rsidR="00AB60A8">
        <w:t xml:space="preserve"> </w:t>
      </w:r>
      <w:r w:rsidR="00431782">
        <w:t>in life expectancy in</w:t>
      </w:r>
      <w:r w:rsidR="00AB60A8">
        <w:t xml:space="preserve"> different parts of the country</w:t>
      </w:r>
      <w:r w:rsidR="00431782">
        <w:t xml:space="preserve">, </w:t>
      </w:r>
      <w:r w:rsidR="00A82CE9">
        <w:t xml:space="preserve">with </w:t>
      </w:r>
      <w:r w:rsidR="00C85DA5">
        <w:t xml:space="preserve">a </w:t>
      </w:r>
      <w:r w:rsidR="00A82CE9">
        <w:t>gap</w:t>
      </w:r>
      <w:r w:rsidR="00C85DA5">
        <w:t xml:space="preserve"> of</w:t>
      </w:r>
      <w:r w:rsidR="00D4323E">
        <w:t xml:space="preserve"> 10</w:t>
      </w:r>
      <w:r w:rsidR="00FB3737">
        <w:t>.5</w:t>
      </w:r>
      <w:r w:rsidR="00D4323E">
        <w:t xml:space="preserve"> year</w:t>
      </w:r>
      <w:r w:rsidR="00FB3737">
        <w:t>s</w:t>
      </w:r>
      <w:r w:rsidR="00D4323E">
        <w:t xml:space="preserve"> for men </w:t>
      </w:r>
      <w:r w:rsidR="00A82CE9">
        <w:t xml:space="preserve">between </w:t>
      </w:r>
      <w:r w:rsidR="00C85DA5">
        <w:t xml:space="preserve">areas </w:t>
      </w:r>
      <w:r w:rsidR="004360F9">
        <w:t xml:space="preserve">in England </w:t>
      </w:r>
      <w:r w:rsidR="00C85DA5">
        <w:t>with the highest and lowest</w:t>
      </w:r>
      <w:r w:rsidR="009328D9">
        <w:t xml:space="preserve"> life expectancies,</w:t>
      </w:r>
      <w:r w:rsidR="00A82CE9">
        <w:t xml:space="preserve"> </w:t>
      </w:r>
      <w:r w:rsidR="00D4323E">
        <w:t xml:space="preserve">and </w:t>
      </w:r>
      <w:r w:rsidR="00FB3737">
        <w:t xml:space="preserve">7.7 years for women. </w:t>
      </w:r>
      <w:r w:rsidR="00C71ED7">
        <w:t xml:space="preserve">Moreover, </w:t>
      </w:r>
      <w:hyperlink r:id="rId14" w:history="1">
        <w:r w:rsidR="00C71ED7" w:rsidRPr="00611B33">
          <w:rPr>
            <w:rStyle w:val="Hyperlink"/>
          </w:rPr>
          <w:t>healthy life expectancy</w:t>
        </w:r>
      </w:hyperlink>
      <w:r w:rsidR="00C71ED7">
        <w:t xml:space="preserve"> has </w:t>
      </w:r>
      <w:r w:rsidR="00F04C4D">
        <w:t xml:space="preserve">levelled off for men and decreased for women, meaning that </w:t>
      </w:r>
      <w:r w:rsidR="00F9062E" w:rsidRPr="00F9062E">
        <w:t>there is a growing period of disability and ill health at the end of life</w:t>
      </w:r>
      <w:r w:rsidR="00906259">
        <w:t>.</w:t>
      </w:r>
      <w:r w:rsidR="00F9062E">
        <w:rPr>
          <w:i/>
          <w:iCs/>
        </w:rPr>
        <w:t xml:space="preserve"> </w:t>
      </w:r>
      <w:r w:rsidR="00E45ADD">
        <w:t xml:space="preserve">This has </w:t>
      </w:r>
      <w:r w:rsidR="00F04C4D">
        <w:t xml:space="preserve">significant </w:t>
      </w:r>
      <w:r w:rsidR="00E45ADD">
        <w:t>i</w:t>
      </w:r>
      <w:r w:rsidR="005715A7" w:rsidRPr="00E45ADD">
        <w:t xml:space="preserve">mplications both for </w:t>
      </w:r>
      <w:r w:rsidR="00B426BF">
        <w:t xml:space="preserve">the wellbeing of </w:t>
      </w:r>
      <w:r w:rsidR="00E45ADD" w:rsidRPr="00E45ADD">
        <w:t>i</w:t>
      </w:r>
      <w:r w:rsidR="00E45ADD">
        <w:t>ndividuals</w:t>
      </w:r>
      <w:r w:rsidR="00B426BF">
        <w:t xml:space="preserve"> in later life, and for wider society.</w:t>
      </w:r>
    </w:p>
    <w:p w14:paraId="03127126" w14:textId="77777777" w:rsidR="00C86E60" w:rsidRDefault="00C86E60" w:rsidP="008C3E2A"/>
    <w:p w14:paraId="0D3CBA44" w14:textId="091502B8" w:rsidR="00855A0B" w:rsidRDefault="00061BFD" w:rsidP="008C3E2A">
      <w:pPr>
        <w:rPr>
          <w:rFonts w:cs="Arial"/>
        </w:rPr>
      </w:pPr>
      <w:r>
        <w:t xml:space="preserve">There is </w:t>
      </w:r>
      <w:hyperlink r:id="rId15" w:history="1">
        <w:r w:rsidRPr="003B0151">
          <w:rPr>
            <w:rStyle w:val="Hyperlink"/>
          </w:rPr>
          <w:t>increasing interest</w:t>
        </w:r>
      </w:hyperlink>
      <w:r>
        <w:t xml:space="preserve"> in the role that </w:t>
      </w:r>
      <w:r w:rsidR="004F3705">
        <w:t>biomedical research and technological innovation</w:t>
      </w:r>
      <w:r>
        <w:t xml:space="preserve"> </w:t>
      </w:r>
      <w:r w:rsidR="004F3705">
        <w:t>can</w:t>
      </w:r>
      <w:r>
        <w:t xml:space="preserve"> play in helping people live well in old age, and in helping society respond appropriately to </w:t>
      </w:r>
      <w:r w:rsidR="00602C5E">
        <w:t>the</w:t>
      </w:r>
      <w:r>
        <w:t xml:space="preserve"> age</w:t>
      </w:r>
      <w:r w:rsidR="00602C5E">
        <w:t xml:space="preserve"> shift in the</w:t>
      </w:r>
      <w:r>
        <w:t xml:space="preserve"> population. </w:t>
      </w:r>
      <w:r w:rsidR="002F7B08">
        <w:t>Such research and innovation is very wide-ranging, including developments in</w:t>
      </w:r>
      <w:r w:rsidR="00867E4A">
        <w:t>:</w:t>
      </w:r>
    </w:p>
    <w:p w14:paraId="6B2E8DE8" w14:textId="77777777" w:rsidR="00867E4A" w:rsidRPr="00867E4A" w:rsidRDefault="00867E4A" w:rsidP="00867E4A">
      <w:pPr>
        <w:rPr>
          <w:rFonts w:cs="Arial"/>
        </w:rPr>
      </w:pPr>
    </w:p>
    <w:p w14:paraId="59ADE6D0" w14:textId="74183365" w:rsidR="00867E4A" w:rsidRPr="00867E4A" w:rsidRDefault="00F92442" w:rsidP="00AC6603">
      <w:pPr>
        <w:pStyle w:val="ListParagraph"/>
        <w:numPr>
          <w:ilvl w:val="0"/>
          <w:numId w:val="28"/>
        </w:numPr>
        <w:jc w:val="left"/>
        <w:rPr>
          <w:rFonts w:cs="Arial"/>
        </w:rPr>
      </w:pPr>
      <w:proofErr w:type="spellStart"/>
      <w:r>
        <w:rPr>
          <w:rFonts w:cs="Arial"/>
          <w:b/>
          <w:bCs/>
        </w:rPr>
        <w:t>geroscience</w:t>
      </w:r>
      <w:proofErr w:type="spellEnd"/>
      <w:r w:rsidR="00867E4A" w:rsidRPr="00726516">
        <w:rPr>
          <w:rFonts w:cs="Arial"/>
          <w:b/>
          <w:bCs/>
        </w:rPr>
        <w:t xml:space="preserve"> research</w:t>
      </w:r>
      <w:r w:rsidR="00867E4A" w:rsidRPr="00867E4A">
        <w:rPr>
          <w:rFonts w:cs="Arial"/>
        </w:rPr>
        <w:t>, aiming to intervene in the ageing process by identifying and treating the underlying causes of biological ageing</w:t>
      </w:r>
      <w:r w:rsidR="00A10A5F">
        <w:rPr>
          <w:rFonts w:cs="Arial"/>
        </w:rPr>
        <w:t xml:space="preserve">, including </w:t>
      </w:r>
      <w:r w:rsidR="00AE6D01">
        <w:rPr>
          <w:rFonts w:cs="Arial"/>
        </w:rPr>
        <w:t xml:space="preserve">through </w:t>
      </w:r>
      <w:r w:rsidR="00A10A5F">
        <w:rPr>
          <w:rFonts w:cs="Arial"/>
        </w:rPr>
        <w:t xml:space="preserve">a better understanding of genetic </w:t>
      </w:r>
      <w:proofErr w:type="gramStart"/>
      <w:r w:rsidR="00A10A5F">
        <w:rPr>
          <w:rFonts w:cs="Arial"/>
        </w:rPr>
        <w:t>factors</w:t>
      </w:r>
      <w:r w:rsidR="00867E4A" w:rsidRPr="00867E4A">
        <w:rPr>
          <w:rFonts w:cs="Arial"/>
        </w:rPr>
        <w:t>;</w:t>
      </w:r>
      <w:proofErr w:type="gramEnd"/>
    </w:p>
    <w:p w14:paraId="7F7CA010" w14:textId="2BB0DE7D" w:rsidR="00867E4A" w:rsidRPr="00867E4A" w:rsidRDefault="00867E4A" w:rsidP="00AC6603">
      <w:pPr>
        <w:pStyle w:val="ListParagraph"/>
        <w:numPr>
          <w:ilvl w:val="0"/>
          <w:numId w:val="28"/>
        </w:numPr>
        <w:jc w:val="left"/>
        <w:rPr>
          <w:rFonts w:cs="Arial"/>
        </w:rPr>
      </w:pPr>
      <w:r w:rsidRPr="00726516">
        <w:rPr>
          <w:rFonts w:cs="Arial"/>
          <w:b/>
          <w:bCs/>
        </w:rPr>
        <w:t>assistive and communications technologies</w:t>
      </w:r>
      <w:r w:rsidRPr="00867E4A">
        <w:rPr>
          <w:rFonts w:cs="Arial"/>
        </w:rPr>
        <w:t xml:space="preserve"> to help people to stay </w:t>
      </w:r>
      <w:r>
        <w:rPr>
          <w:rFonts w:cs="Arial"/>
        </w:rPr>
        <w:t xml:space="preserve">connected and </w:t>
      </w:r>
      <w:r w:rsidRPr="00867E4A">
        <w:rPr>
          <w:rFonts w:cs="Arial"/>
        </w:rPr>
        <w:t>independent for longer</w:t>
      </w:r>
      <w:r w:rsidR="00726516">
        <w:rPr>
          <w:rFonts w:cs="Arial"/>
        </w:rPr>
        <w:t>;</w:t>
      </w:r>
      <w:r w:rsidRPr="00867E4A">
        <w:rPr>
          <w:rFonts w:cs="Arial"/>
        </w:rPr>
        <w:t xml:space="preserve"> and/or to provide reassurance and support for families and other carers;</w:t>
      </w:r>
      <w:r w:rsidR="00A5325B">
        <w:rPr>
          <w:rFonts w:cs="Arial"/>
        </w:rPr>
        <w:t xml:space="preserve"> and</w:t>
      </w:r>
    </w:p>
    <w:p w14:paraId="6B15723B" w14:textId="07FF09AC" w:rsidR="00867E4A" w:rsidRPr="00867E4A" w:rsidRDefault="00530E16" w:rsidP="00AC6603">
      <w:pPr>
        <w:pStyle w:val="ListParagraph"/>
        <w:numPr>
          <w:ilvl w:val="0"/>
          <w:numId w:val="28"/>
        </w:numPr>
        <w:jc w:val="left"/>
        <w:rPr>
          <w:rFonts w:cs="Arial"/>
        </w:rPr>
      </w:pPr>
      <w:r>
        <w:rPr>
          <w:rFonts w:cs="Arial"/>
          <w:b/>
          <w:bCs/>
        </w:rPr>
        <w:t xml:space="preserve">innovative </w:t>
      </w:r>
      <w:r w:rsidR="00867E4A" w:rsidRPr="00726516">
        <w:rPr>
          <w:rFonts w:cs="Arial"/>
          <w:b/>
          <w:bCs/>
        </w:rPr>
        <w:t>medical technologies</w:t>
      </w:r>
      <w:r w:rsidR="00867E4A" w:rsidRPr="00867E4A">
        <w:rPr>
          <w:rFonts w:cs="Arial"/>
        </w:rPr>
        <w:t>, including the use of AI, to support earlier diagnosis and treatment of diseases that commonly occur in older age.</w:t>
      </w:r>
    </w:p>
    <w:p w14:paraId="58C0B7CB" w14:textId="77777777" w:rsidR="00343E89" w:rsidRDefault="00343E89" w:rsidP="008C3E2A">
      <w:pPr>
        <w:rPr>
          <w:rFonts w:cs="Arial"/>
        </w:rPr>
      </w:pPr>
    </w:p>
    <w:p w14:paraId="37399410" w14:textId="4C8A632E" w:rsidR="00D96488" w:rsidRDefault="00A724C7" w:rsidP="008C3E2A">
      <w:pPr>
        <w:rPr>
          <w:rFonts w:cs="Arial"/>
        </w:rPr>
      </w:pPr>
      <w:r>
        <w:rPr>
          <w:rFonts w:cs="Arial"/>
        </w:rPr>
        <w:t>Developments in these</w:t>
      </w:r>
      <w:r w:rsidR="00900959">
        <w:rPr>
          <w:rFonts w:cs="Arial"/>
        </w:rPr>
        <w:t xml:space="preserve"> </w:t>
      </w:r>
      <w:r w:rsidR="00470D9B">
        <w:rPr>
          <w:rFonts w:cs="Arial"/>
        </w:rPr>
        <w:t xml:space="preserve">various </w:t>
      </w:r>
      <w:r>
        <w:rPr>
          <w:rFonts w:cs="Arial"/>
        </w:rPr>
        <w:t>fields</w:t>
      </w:r>
      <w:r w:rsidR="00900959">
        <w:rPr>
          <w:rFonts w:cs="Arial"/>
        </w:rPr>
        <w:t xml:space="preserve"> offer </w:t>
      </w:r>
      <w:r w:rsidR="006D6DB3">
        <w:rPr>
          <w:rFonts w:cs="Arial"/>
        </w:rPr>
        <w:t xml:space="preserve">scope for </w:t>
      </w:r>
      <w:r w:rsidR="00470D9B">
        <w:rPr>
          <w:rFonts w:cs="Arial"/>
        </w:rPr>
        <w:t>important future</w:t>
      </w:r>
      <w:r w:rsidR="00450966">
        <w:rPr>
          <w:rFonts w:cs="Arial"/>
        </w:rPr>
        <w:t xml:space="preserve"> benefits</w:t>
      </w:r>
      <w:r w:rsidR="00470D9B">
        <w:rPr>
          <w:rFonts w:cs="Arial"/>
        </w:rPr>
        <w:t>, both for individuals and for wider society</w:t>
      </w:r>
      <w:r w:rsidR="00117892">
        <w:rPr>
          <w:rFonts w:cs="Arial"/>
        </w:rPr>
        <w:t xml:space="preserve">, and are </w:t>
      </w:r>
      <w:r w:rsidR="00240EA8">
        <w:rPr>
          <w:rFonts w:cs="Arial"/>
        </w:rPr>
        <w:t xml:space="preserve">currently </w:t>
      </w:r>
      <w:r w:rsidR="00117892">
        <w:rPr>
          <w:rFonts w:cs="Arial"/>
        </w:rPr>
        <w:t>be</w:t>
      </w:r>
      <w:r w:rsidR="006D331F">
        <w:rPr>
          <w:rFonts w:cs="Arial"/>
        </w:rPr>
        <w:t xml:space="preserve">ing promoted </w:t>
      </w:r>
      <w:r w:rsidR="00807EF7">
        <w:rPr>
          <w:rFonts w:cs="Arial"/>
        </w:rPr>
        <w:t xml:space="preserve">in the UK </w:t>
      </w:r>
      <w:r w:rsidR="006D331F">
        <w:rPr>
          <w:rFonts w:cs="Arial"/>
        </w:rPr>
        <w:t>through</w:t>
      </w:r>
      <w:r w:rsidR="00807EF7">
        <w:rPr>
          <w:rFonts w:cs="Arial"/>
        </w:rPr>
        <w:t xml:space="preserve"> </w:t>
      </w:r>
      <w:r w:rsidR="001564AA">
        <w:rPr>
          <w:rFonts w:cs="Arial"/>
        </w:rPr>
        <w:t xml:space="preserve">the </w:t>
      </w:r>
      <w:hyperlink r:id="rId16" w:history="1">
        <w:r w:rsidR="001564AA" w:rsidRPr="00B51584">
          <w:rPr>
            <w:rStyle w:val="Hyperlink"/>
            <w:rFonts w:cs="Arial"/>
          </w:rPr>
          <w:t>Ageing Society Grand Challenge</w:t>
        </w:r>
      </w:hyperlink>
      <w:r w:rsidR="00450966">
        <w:rPr>
          <w:rFonts w:cs="Arial"/>
        </w:rPr>
        <w:t>.</w:t>
      </w:r>
      <w:r w:rsidR="00470D9B">
        <w:rPr>
          <w:rFonts w:cs="Arial"/>
        </w:rPr>
        <w:t xml:space="preserve"> However,</w:t>
      </w:r>
      <w:r w:rsidR="004A12E6">
        <w:rPr>
          <w:rFonts w:cs="Arial"/>
        </w:rPr>
        <w:t xml:space="preserve"> </w:t>
      </w:r>
      <w:r w:rsidR="00920D99">
        <w:rPr>
          <w:rFonts w:cs="Arial"/>
        </w:rPr>
        <w:t xml:space="preserve">they also raise </w:t>
      </w:r>
      <w:r w:rsidR="00013784">
        <w:rPr>
          <w:rFonts w:cs="Arial"/>
        </w:rPr>
        <w:t xml:space="preserve">significant </w:t>
      </w:r>
      <w:r w:rsidR="00920D99">
        <w:rPr>
          <w:rFonts w:cs="Arial"/>
        </w:rPr>
        <w:t>ethical questions</w:t>
      </w:r>
      <w:r w:rsidR="002444EF">
        <w:rPr>
          <w:rFonts w:cs="Arial"/>
        </w:rPr>
        <w:t>. These need to</w:t>
      </w:r>
      <w:r w:rsidR="00920D99">
        <w:rPr>
          <w:rFonts w:cs="Arial"/>
        </w:rPr>
        <w:t xml:space="preserve"> be </w:t>
      </w:r>
      <w:r w:rsidR="0050023B">
        <w:rPr>
          <w:rFonts w:cs="Arial"/>
        </w:rPr>
        <w:t>considered as early as possible</w:t>
      </w:r>
      <w:r w:rsidR="007A25E1">
        <w:rPr>
          <w:rFonts w:cs="Arial"/>
        </w:rPr>
        <w:t>,</w:t>
      </w:r>
      <w:r w:rsidR="0050023B">
        <w:rPr>
          <w:rFonts w:cs="Arial"/>
        </w:rPr>
        <w:t xml:space="preserve"> to minimise the risk that </w:t>
      </w:r>
      <w:r w:rsidR="008A07C6">
        <w:rPr>
          <w:rFonts w:cs="Arial"/>
        </w:rPr>
        <w:t xml:space="preserve">unexamined </w:t>
      </w:r>
      <w:r w:rsidR="007A25E1">
        <w:rPr>
          <w:rFonts w:cs="Arial"/>
        </w:rPr>
        <w:t>assumptions and approaches</w:t>
      </w:r>
      <w:r w:rsidR="00E44677">
        <w:rPr>
          <w:rFonts w:cs="Arial"/>
        </w:rPr>
        <w:t xml:space="preserve"> to ageing</w:t>
      </w:r>
      <w:r w:rsidR="007A25E1">
        <w:rPr>
          <w:rFonts w:cs="Arial"/>
        </w:rPr>
        <w:t xml:space="preserve"> </w:t>
      </w:r>
      <w:r w:rsidR="008A07C6">
        <w:rPr>
          <w:rFonts w:cs="Arial"/>
        </w:rPr>
        <w:t>are</w:t>
      </w:r>
      <w:r w:rsidR="007A25E1">
        <w:rPr>
          <w:rFonts w:cs="Arial"/>
        </w:rPr>
        <w:t xml:space="preserve"> ‘baked in’ from </w:t>
      </w:r>
      <w:r w:rsidR="00F54CAC">
        <w:rPr>
          <w:rFonts w:cs="Arial"/>
        </w:rPr>
        <w:t xml:space="preserve">very </w:t>
      </w:r>
      <w:r w:rsidR="007A25E1">
        <w:rPr>
          <w:rFonts w:cs="Arial"/>
        </w:rPr>
        <w:t>earl</w:t>
      </w:r>
      <w:r w:rsidR="00F54CAC">
        <w:rPr>
          <w:rFonts w:cs="Arial"/>
        </w:rPr>
        <w:t>y in the process of research and development</w:t>
      </w:r>
      <w:r w:rsidR="004E46B1">
        <w:rPr>
          <w:rFonts w:cs="Arial"/>
        </w:rPr>
        <w:t xml:space="preserve">. </w:t>
      </w:r>
      <w:r w:rsidR="00D96488">
        <w:rPr>
          <w:rFonts w:cs="Arial"/>
        </w:rPr>
        <w:t xml:space="preserve">The Nuffield Council on Bioethics has established an expert </w:t>
      </w:r>
      <w:hyperlink r:id="rId17" w:history="1">
        <w:r w:rsidR="00D96488" w:rsidRPr="00C02FD5">
          <w:rPr>
            <w:rStyle w:val="Hyperlink"/>
            <w:rFonts w:cs="Arial"/>
          </w:rPr>
          <w:t>working group</w:t>
        </w:r>
      </w:hyperlink>
      <w:r w:rsidR="00D96488">
        <w:rPr>
          <w:rFonts w:cs="Arial"/>
        </w:rPr>
        <w:t xml:space="preserve"> to explore these issues</w:t>
      </w:r>
      <w:r w:rsidR="006665D1">
        <w:rPr>
          <w:rFonts w:cs="Arial"/>
        </w:rPr>
        <w:t>.</w:t>
      </w:r>
    </w:p>
    <w:p w14:paraId="7CBC9843" w14:textId="77777777" w:rsidR="00D96488" w:rsidRDefault="00D96488" w:rsidP="008C3E2A">
      <w:pPr>
        <w:rPr>
          <w:rFonts w:cs="Arial"/>
        </w:rPr>
      </w:pPr>
    </w:p>
    <w:p w14:paraId="04D535C4" w14:textId="36F1FE7B" w:rsidR="00527000" w:rsidRDefault="004E46B1" w:rsidP="008C3E2A">
      <w:pPr>
        <w:rPr>
          <w:rFonts w:cs="Arial"/>
        </w:rPr>
      </w:pPr>
      <w:r>
        <w:rPr>
          <w:rFonts w:cs="Arial"/>
        </w:rPr>
        <w:lastRenderedPageBreak/>
        <w:t>Particular issues of concern include</w:t>
      </w:r>
      <w:r w:rsidR="00527000">
        <w:rPr>
          <w:rFonts w:cs="Arial"/>
        </w:rPr>
        <w:t>:</w:t>
      </w:r>
    </w:p>
    <w:p w14:paraId="7954ECD7" w14:textId="77777777" w:rsidR="00527000" w:rsidRDefault="00527000" w:rsidP="008C3E2A">
      <w:pPr>
        <w:rPr>
          <w:rFonts w:cs="Arial"/>
        </w:rPr>
      </w:pPr>
    </w:p>
    <w:p w14:paraId="6A7B6781" w14:textId="0C503131" w:rsidR="00783C17" w:rsidRDefault="004E46B1" w:rsidP="00AC6603">
      <w:pPr>
        <w:pStyle w:val="ListParagraph"/>
        <w:numPr>
          <w:ilvl w:val="0"/>
          <w:numId w:val="11"/>
        </w:numPr>
        <w:jc w:val="left"/>
        <w:rPr>
          <w:rFonts w:cs="Arial"/>
        </w:rPr>
      </w:pPr>
      <w:r w:rsidRPr="00096F4C">
        <w:rPr>
          <w:rFonts w:cs="Arial"/>
          <w:b/>
          <w:bCs/>
        </w:rPr>
        <w:t xml:space="preserve">how </w:t>
      </w:r>
      <w:r w:rsidR="00527000" w:rsidRPr="00096F4C">
        <w:rPr>
          <w:rFonts w:cs="Arial"/>
          <w:b/>
          <w:bCs/>
        </w:rPr>
        <w:t>the challenges and opportunities of ageing are conceptualised</w:t>
      </w:r>
      <w:r w:rsidR="004B1131" w:rsidRPr="00783C17">
        <w:rPr>
          <w:rFonts w:cs="Arial"/>
        </w:rPr>
        <w:t xml:space="preserve"> – </w:t>
      </w:r>
      <w:r w:rsidR="004D19A3">
        <w:rPr>
          <w:rFonts w:cs="Arial"/>
        </w:rPr>
        <w:t>attitudes to ageing</w:t>
      </w:r>
      <w:r w:rsidR="00E03264">
        <w:rPr>
          <w:rFonts w:cs="Arial"/>
        </w:rPr>
        <w:t xml:space="preserve"> and stereotypes about ageing</w:t>
      </w:r>
      <w:r w:rsidR="007F484A">
        <w:rPr>
          <w:rFonts w:cs="Arial"/>
        </w:rPr>
        <w:t xml:space="preserve"> have a powerful influence both on the targets of research and innovation</w:t>
      </w:r>
      <w:r w:rsidR="005A6989">
        <w:rPr>
          <w:rFonts w:cs="Arial"/>
        </w:rPr>
        <w:t>,</w:t>
      </w:r>
      <w:r w:rsidR="007F484A">
        <w:rPr>
          <w:rFonts w:cs="Arial"/>
        </w:rPr>
        <w:t xml:space="preserve"> and on the way </w:t>
      </w:r>
      <w:r w:rsidR="00DB244D">
        <w:rPr>
          <w:rFonts w:cs="Arial"/>
        </w:rPr>
        <w:t>any innovations</w:t>
      </w:r>
      <w:r w:rsidR="007F484A">
        <w:rPr>
          <w:rFonts w:cs="Arial"/>
        </w:rPr>
        <w:t xml:space="preserve"> </w:t>
      </w:r>
      <w:r w:rsidR="00F41FCD">
        <w:rPr>
          <w:rFonts w:cs="Arial"/>
        </w:rPr>
        <w:t xml:space="preserve">are likely to be </w:t>
      </w:r>
      <w:r w:rsidR="00E03264">
        <w:rPr>
          <w:rFonts w:cs="Arial"/>
        </w:rPr>
        <w:t xml:space="preserve">designed and </w:t>
      </w:r>
      <w:proofErr w:type="gramStart"/>
      <w:r w:rsidR="00F41FCD">
        <w:rPr>
          <w:rFonts w:cs="Arial"/>
        </w:rPr>
        <w:t>implemented</w:t>
      </w:r>
      <w:r w:rsidR="0074692B">
        <w:rPr>
          <w:rFonts w:cs="Arial"/>
        </w:rPr>
        <w:t>;</w:t>
      </w:r>
      <w:proofErr w:type="gramEnd"/>
    </w:p>
    <w:p w14:paraId="637692AD" w14:textId="030D3114" w:rsidR="00A85D21" w:rsidRDefault="00A85D21" w:rsidP="00AC6603">
      <w:pPr>
        <w:pStyle w:val="ListParagraph"/>
        <w:numPr>
          <w:ilvl w:val="0"/>
          <w:numId w:val="11"/>
        </w:numPr>
        <w:jc w:val="left"/>
        <w:rPr>
          <w:rFonts w:cs="Arial"/>
        </w:rPr>
      </w:pPr>
      <w:r w:rsidRPr="00096F4C">
        <w:rPr>
          <w:rFonts w:cs="Arial"/>
          <w:b/>
          <w:bCs/>
        </w:rPr>
        <w:t>how the aims of research and innovation in this field should be prioritised</w:t>
      </w:r>
      <w:r w:rsidRPr="00783C17">
        <w:rPr>
          <w:rFonts w:cs="Arial"/>
        </w:rPr>
        <w:t xml:space="preserve"> – </w:t>
      </w:r>
      <w:r w:rsidR="00E03264">
        <w:rPr>
          <w:rFonts w:cs="Arial"/>
        </w:rPr>
        <w:t xml:space="preserve">who </w:t>
      </w:r>
      <w:r w:rsidR="005727AE">
        <w:rPr>
          <w:rFonts w:cs="Arial"/>
        </w:rPr>
        <w:t>development</w:t>
      </w:r>
      <w:r w:rsidR="00313064">
        <w:rPr>
          <w:rFonts w:cs="Arial"/>
        </w:rPr>
        <w:t>s are</w:t>
      </w:r>
      <w:r w:rsidR="00E03264">
        <w:rPr>
          <w:rFonts w:cs="Arial"/>
        </w:rPr>
        <w:t xml:space="preserve"> aimed at, </w:t>
      </w:r>
      <w:r w:rsidRPr="00783C17">
        <w:rPr>
          <w:rFonts w:cs="Arial"/>
        </w:rPr>
        <w:t>who is most likely to benefit</w:t>
      </w:r>
      <w:r w:rsidR="004B1131" w:rsidRPr="00783C17">
        <w:rPr>
          <w:rFonts w:cs="Arial"/>
        </w:rPr>
        <w:t>, and who has been involved in making those decisions?</w:t>
      </w:r>
    </w:p>
    <w:p w14:paraId="0EA02908" w14:textId="59C7A969" w:rsidR="00AB2726" w:rsidRPr="00A669A2" w:rsidRDefault="00173EE1" w:rsidP="00AC6603">
      <w:pPr>
        <w:pStyle w:val="ListParagraph"/>
        <w:numPr>
          <w:ilvl w:val="0"/>
          <w:numId w:val="11"/>
        </w:numPr>
        <w:jc w:val="left"/>
        <w:rPr>
          <w:rFonts w:cs="Arial"/>
        </w:rPr>
      </w:pPr>
      <w:r w:rsidRPr="00096F4C">
        <w:rPr>
          <w:rFonts w:cs="Arial"/>
          <w:b/>
          <w:bCs/>
        </w:rPr>
        <w:t>ethical aspects of the design and conduct of studies</w:t>
      </w:r>
      <w:r w:rsidRPr="00A669A2">
        <w:rPr>
          <w:rFonts w:cs="Arial"/>
        </w:rPr>
        <w:t xml:space="preserve">, including </w:t>
      </w:r>
      <w:r w:rsidR="00035A49" w:rsidRPr="00A669A2">
        <w:rPr>
          <w:rFonts w:cs="Arial"/>
        </w:rPr>
        <w:t>considerations of benefits and harms</w:t>
      </w:r>
      <w:r w:rsidR="00A669A2" w:rsidRPr="00A669A2">
        <w:rPr>
          <w:rFonts w:cs="Arial"/>
        </w:rPr>
        <w:t xml:space="preserve">, inclusion and exclusion criteria for participation, and </w:t>
      </w:r>
      <w:r w:rsidR="00A512E0" w:rsidRPr="00A669A2">
        <w:rPr>
          <w:rFonts w:cs="Arial"/>
        </w:rPr>
        <w:t>the role of diverse older people in co-design and co-production</w:t>
      </w:r>
      <w:r w:rsidR="0074692B" w:rsidRPr="00A669A2">
        <w:rPr>
          <w:rFonts w:cs="Arial"/>
        </w:rPr>
        <w:t>;</w:t>
      </w:r>
      <w:r w:rsidR="00A669A2">
        <w:rPr>
          <w:rFonts w:cs="Arial"/>
        </w:rPr>
        <w:t xml:space="preserve"> </w:t>
      </w:r>
      <w:r w:rsidR="00106C33" w:rsidRPr="00A669A2">
        <w:rPr>
          <w:rFonts w:cs="Arial"/>
        </w:rPr>
        <w:t>and</w:t>
      </w:r>
    </w:p>
    <w:p w14:paraId="197ECC19" w14:textId="66A3A971" w:rsidR="00106C33" w:rsidRDefault="00106C33" w:rsidP="00AC6603">
      <w:pPr>
        <w:pStyle w:val="ListParagraph"/>
        <w:numPr>
          <w:ilvl w:val="0"/>
          <w:numId w:val="11"/>
        </w:numPr>
        <w:jc w:val="left"/>
        <w:rPr>
          <w:rFonts w:cs="Arial"/>
        </w:rPr>
      </w:pPr>
      <w:r w:rsidRPr="00096F4C">
        <w:rPr>
          <w:rFonts w:cs="Arial"/>
          <w:b/>
          <w:bCs/>
        </w:rPr>
        <w:t>how concern for equity can be taken into account</w:t>
      </w:r>
      <w:r>
        <w:rPr>
          <w:rFonts w:cs="Arial"/>
        </w:rPr>
        <w:t xml:space="preserve"> throughout the research process</w:t>
      </w:r>
      <w:r w:rsidR="00CD39BB">
        <w:rPr>
          <w:rFonts w:cs="Arial"/>
        </w:rPr>
        <w:t>, including with respect to access to the benefits of research and innovation.</w:t>
      </w:r>
    </w:p>
    <w:p w14:paraId="66111E7D" w14:textId="44A2D697" w:rsidR="004D66BF" w:rsidRDefault="004D66BF" w:rsidP="001316B7">
      <w:pPr>
        <w:rPr>
          <w:rFonts w:cs="Arial"/>
        </w:rPr>
      </w:pPr>
    </w:p>
    <w:p w14:paraId="7B08AA6E" w14:textId="1CA2E113" w:rsidR="00DD5B51" w:rsidRDefault="00A40C43" w:rsidP="00692CB1">
      <w:pPr>
        <w:rPr>
          <w:rFonts w:cs="Arial"/>
        </w:rPr>
      </w:pPr>
      <w:r>
        <w:rPr>
          <w:rFonts w:cs="Arial"/>
        </w:rPr>
        <w:t xml:space="preserve">Research and </w:t>
      </w:r>
      <w:r w:rsidR="00F2643E">
        <w:rPr>
          <w:rFonts w:cs="Arial"/>
        </w:rPr>
        <w:t>innovation</w:t>
      </w:r>
      <w:r>
        <w:rPr>
          <w:rFonts w:cs="Arial"/>
        </w:rPr>
        <w:t xml:space="preserve"> do not take place in a vacuum</w:t>
      </w:r>
      <w:r w:rsidR="004F6E34">
        <w:rPr>
          <w:rFonts w:cs="Arial"/>
        </w:rPr>
        <w:t>.</w:t>
      </w:r>
      <w:r w:rsidR="00BC2E54">
        <w:rPr>
          <w:rFonts w:cs="Arial"/>
        </w:rPr>
        <w:t xml:space="preserve"> </w:t>
      </w:r>
      <w:r w:rsidR="004F6E34">
        <w:rPr>
          <w:rFonts w:cs="Arial"/>
        </w:rPr>
        <w:t>A</w:t>
      </w:r>
      <w:r w:rsidR="00BC2E54">
        <w:rPr>
          <w:rFonts w:cs="Arial"/>
        </w:rPr>
        <w:t xml:space="preserve">ll these research-specific questions arise in the context of wider social policy – </w:t>
      </w:r>
      <w:r w:rsidR="00DD5B51">
        <w:rPr>
          <w:rFonts w:cs="Arial"/>
        </w:rPr>
        <w:t xml:space="preserve">for example </w:t>
      </w:r>
      <w:r w:rsidR="00BC2E54">
        <w:rPr>
          <w:rFonts w:cs="Arial"/>
        </w:rPr>
        <w:t>in terms of</w:t>
      </w:r>
      <w:r w:rsidR="00DD5B51">
        <w:rPr>
          <w:rFonts w:cs="Arial"/>
        </w:rPr>
        <w:t>:</w:t>
      </w:r>
    </w:p>
    <w:p w14:paraId="6CA57D3E" w14:textId="77777777" w:rsidR="00DD5B51" w:rsidRDefault="00DD5B51" w:rsidP="00692CB1">
      <w:pPr>
        <w:rPr>
          <w:rFonts w:cs="Arial"/>
        </w:rPr>
      </w:pPr>
    </w:p>
    <w:p w14:paraId="77427D16" w14:textId="40AC3F27" w:rsidR="00DD5B51" w:rsidRDefault="00BC2E54" w:rsidP="00DD5B51">
      <w:pPr>
        <w:pStyle w:val="ListParagraph"/>
        <w:numPr>
          <w:ilvl w:val="0"/>
          <w:numId w:val="29"/>
        </w:numPr>
        <w:rPr>
          <w:rFonts w:cs="Arial"/>
        </w:rPr>
      </w:pPr>
      <w:r w:rsidRPr="00DD5B51">
        <w:rPr>
          <w:rFonts w:cs="Arial"/>
        </w:rPr>
        <w:t>the many other factors</w:t>
      </w:r>
      <w:r w:rsidR="00F97408" w:rsidRPr="00DD5B51">
        <w:rPr>
          <w:rFonts w:cs="Arial"/>
        </w:rPr>
        <w:t xml:space="preserve"> (</w:t>
      </w:r>
      <w:r w:rsidR="00E7113D" w:rsidRPr="00DD5B51">
        <w:rPr>
          <w:rFonts w:cs="Arial"/>
        </w:rPr>
        <w:t xml:space="preserve">such as </w:t>
      </w:r>
      <w:r w:rsidR="00F97408" w:rsidRPr="00DD5B51">
        <w:rPr>
          <w:rFonts w:cs="Arial"/>
        </w:rPr>
        <w:t xml:space="preserve">housing, </w:t>
      </w:r>
      <w:r w:rsidR="00E7113D" w:rsidRPr="00DD5B51">
        <w:rPr>
          <w:rFonts w:cs="Arial"/>
        </w:rPr>
        <w:t>income</w:t>
      </w:r>
      <w:r w:rsidR="005E37F0">
        <w:rPr>
          <w:rFonts w:cs="Arial"/>
        </w:rPr>
        <w:t>, local infrastructure</w:t>
      </w:r>
      <w:r w:rsidR="000149D9">
        <w:rPr>
          <w:rFonts w:cs="Arial"/>
        </w:rPr>
        <w:t>,</w:t>
      </w:r>
      <w:r w:rsidR="00E7113D" w:rsidRPr="00DD5B51">
        <w:rPr>
          <w:rFonts w:cs="Arial"/>
        </w:rPr>
        <w:t xml:space="preserve"> and</w:t>
      </w:r>
      <w:r w:rsidR="00F97408" w:rsidRPr="00DD5B51">
        <w:rPr>
          <w:rFonts w:cs="Arial"/>
        </w:rPr>
        <w:t xml:space="preserve"> social support</w:t>
      </w:r>
      <w:r w:rsidR="00E7113D" w:rsidRPr="00DD5B51">
        <w:rPr>
          <w:rFonts w:cs="Arial"/>
        </w:rPr>
        <w:t xml:space="preserve">) </w:t>
      </w:r>
      <w:r w:rsidRPr="00DD5B51">
        <w:rPr>
          <w:rFonts w:cs="Arial"/>
        </w:rPr>
        <w:t xml:space="preserve">that influence prospects for a fulfilling old </w:t>
      </w:r>
      <w:proofErr w:type="gramStart"/>
      <w:r w:rsidRPr="00DD5B51">
        <w:rPr>
          <w:rFonts w:cs="Arial"/>
        </w:rPr>
        <w:t>age</w:t>
      </w:r>
      <w:r w:rsidR="00BE463A" w:rsidRPr="00DD5B51">
        <w:rPr>
          <w:rFonts w:cs="Arial"/>
        </w:rPr>
        <w:t>;</w:t>
      </w:r>
      <w:proofErr w:type="gramEnd"/>
    </w:p>
    <w:p w14:paraId="652D5B1E" w14:textId="77777777" w:rsidR="00BC0174" w:rsidRDefault="004F6E34" w:rsidP="00DD5B51">
      <w:pPr>
        <w:pStyle w:val="ListParagraph"/>
        <w:numPr>
          <w:ilvl w:val="0"/>
          <w:numId w:val="29"/>
        </w:numPr>
        <w:rPr>
          <w:rFonts w:cs="Arial"/>
        </w:rPr>
      </w:pPr>
      <w:r w:rsidRPr="00DD5B51">
        <w:rPr>
          <w:rFonts w:cs="Arial"/>
        </w:rPr>
        <w:t xml:space="preserve">the many inequalities </w:t>
      </w:r>
      <w:r w:rsidR="00257268" w:rsidRPr="00DD5B51">
        <w:rPr>
          <w:rFonts w:cs="Arial"/>
        </w:rPr>
        <w:t xml:space="preserve">throughout the life course </w:t>
      </w:r>
      <w:r w:rsidRPr="00DD5B51">
        <w:rPr>
          <w:rFonts w:cs="Arial"/>
        </w:rPr>
        <w:t xml:space="preserve">that </w:t>
      </w:r>
      <w:r w:rsidR="008641E7" w:rsidRPr="00DD5B51">
        <w:rPr>
          <w:rFonts w:cs="Arial"/>
        </w:rPr>
        <w:t xml:space="preserve">significantly </w:t>
      </w:r>
      <w:r w:rsidRPr="00DD5B51">
        <w:rPr>
          <w:rFonts w:cs="Arial"/>
        </w:rPr>
        <w:t xml:space="preserve">affect </w:t>
      </w:r>
      <w:r w:rsidR="00A31AF2" w:rsidRPr="00DD5B51">
        <w:rPr>
          <w:rFonts w:cs="Arial"/>
        </w:rPr>
        <w:t>bo</w:t>
      </w:r>
      <w:r w:rsidR="004F7D18" w:rsidRPr="00DD5B51">
        <w:rPr>
          <w:rFonts w:cs="Arial"/>
        </w:rPr>
        <w:t>t</w:t>
      </w:r>
      <w:r w:rsidR="00A31AF2" w:rsidRPr="00DD5B51">
        <w:rPr>
          <w:rFonts w:cs="Arial"/>
        </w:rPr>
        <w:t>h</w:t>
      </w:r>
      <w:r w:rsidRPr="00DD5B51">
        <w:rPr>
          <w:rFonts w:cs="Arial"/>
        </w:rPr>
        <w:t xml:space="preserve"> life expectancy</w:t>
      </w:r>
      <w:r w:rsidR="008641E7" w:rsidRPr="00DD5B51">
        <w:rPr>
          <w:rFonts w:cs="Arial"/>
        </w:rPr>
        <w:t xml:space="preserve"> </w:t>
      </w:r>
      <w:r w:rsidR="00A31AF2" w:rsidRPr="00DD5B51">
        <w:rPr>
          <w:rFonts w:cs="Arial"/>
        </w:rPr>
        <w:t>and quality of life in old age</w:t>
      </w:r>
      <w:r w:rsidR="00BE463A" w:rsidRPr="00DD5B51">
        <w:rPr>
          <w:rFonts w:cs="Arial"/>
        </w:rPr>
        <w:t xml:space="preserve">; and </w:t>
      </w:r>
    </w:p>
    <w:p w14:paraId="56DE3D7C" w14:textId="24684A31" w:rsidR="00BC0174" w:rsidRDefault="00BE463A" w:rsidP="00DD5B51">
      <w:pPr>
        <w:pStyle w:val="ListParagraph"/>
        <w:numPr>
          <w:ilvl w:val="0"/>
          <w:numId w:val="29"/>
        </w:numPr>
        <w:rPr>
          <w:rFonts w:cs="Arial"/>
        </w:rPr>
      </w:pPr>
      <w:r w:rsidRPr="00DD5B51">
        <w:rPr>
          <w:rFonts w:cs="Arial"/>
        </w:rPr>
        <w:t>questions of intergenerational</w:t>
      </w:r>
      <w:r w:rsidR="002B56A6" w:rsidRPr="00DD5B51">
        <w:rPr>
          <w:rFonts w:cs="Arial"/>
        </w:rPr>
        <w:t xml:space="preserve"> solidarity and fairness</w:t>
      </w:r>
      <w:r w:rsidR="00A31AF2" w:rsidRPr="00DD5B51">
        <w:rPr>
          <w:rFonts w:cs="Arial"/>
        </w:rPr>
        <w:t>.</w:t>
      </w:r>
      <w:r w:rsidR="008641E7" w:rsidRPr="00DD5B51">
        <w:rPr>
          <w:rFonts w:cs="Arial"/>
        </w:rPr>
        <w:t xml:space="preserve"> </w:t>
      </w:r>
    </w:p>
    <w:p w14:paraId="6B662645" w14:textId="77777777" w:rsidR="00BC0174" w:rsidRDefault="00BC0174" w:rsidP="00BC0174">
      <w:pPr>
        <w:pStyle w:val="ListParagraph"/>
        <w:rPr>
          <w:rFonts w:cs="Arial"/>
        </w:rPr>
      </w:pPr>
    </w:p>
    <w:p w14:paraId="689DC213" w14:textId="40D36189" w:rsidR="00A40C43" w:rsidRPr="00BC0174" w:rsidRDefault="008D24C6" w:rsidP="00BC0174">
      <w:pPr>
        <w:rPr>
          <w:rFonts w:cs="Arial"/>
        </w:rPr>
      </w:pPr>
      <w:r w:rsidRPr="00BC0174">
        <w:rPr>
          <w:rFonts w:cs="Arial"/>
        </w:rPr>
        <w:t>The</w:t>
      </w:r>
      <w:r w:rsidR="00206A29" w:rsidRPr="00BC0174">
        <w:rPr>
          <w:rFonts w:cs="Arial"/>
        </w:rPr>
        <w:t xml:space="preserve"> possible impacts of research and </w:t>
      </w:r>
      <w:r w:rsidR="00BF37C7">
        <w:rPr>
          <w:rFonts w:cs="Arial"/>
        </w:rPr>
        <w:t>innovation</w:t>
      </w:r>
      <w:r w:rsidR="00206A29" w:rsidRPr="00BC0174">
        <w:rPr>
          <w:rFonts w:cs="Arial"/>
        </w:rPr>
        <w:t xml:space="preserve"> </w:t>
      </w:r>
      <w:r w:rsidRPr="00BC0174">
        <w:rPr>
          <w:rFonts w:cs="Arial"/>
        </w:rPr>
        <w:t xml:space="preserve">also generate further </w:t>
      </w:r>
      <w:r w:rsidR="007635C5" w:rsidRPr="00BC0174">
        <w:rPr>
          <w:rFonts w:cs="Arial"/>
        </w:rPr>
        <w:t xml:space="preserve">societal-wide questions </w:t>
      </w:r>
      <w:r w:rsidR="002B56A6" w:rsidRPr="00BC0174">
        <w:rPr>
          <w:rFonts w:cs="Arial"/>
        </w:rPr>
        <w:t>relating to</w:t>
      </w:r>
      <w:r w:rsidR="007635C5" w:rsidRPr="00BC0174">
        <w:rPr>
          <w:rFonts w:cs="Arial"/>
        </w:rPr>
        <w:t xml:space="preserve"> </w:t>
      </w:r>
      <w:r w:rsidR="00237B58" w:rsidRPr="00BC0174">
        <w:rPr>
          <w:rFonts w:cs="Arial"/>
        </w:rPr>
        <w:t xml:space="preserve">where </w:t>
      </w:r>
      <w:r w:rsidR="007635C5" w:rsidRPr="00BC0174">
        <w:rPr>
          <w:rFonts w:cs="Arial"/>
        </w:rPr>
        <w:t>responsibility</w:t>
      </w:r>
      <w:r w:rsidR="00237B58" w:rsidRPr="00BC0174">
        <w:rPr>
          <w:rFonts w:cs="Arial"/>
        </w:rPr>
        <w:t xml:space="preserve"> </w:t>
      </w:r>
      <w:r w:rsidR="00F15037">
        <w:rPr>
          <w:rFonts w:cs="Arial"/>
        </w:rPr>
        <w:t xml:space="preserve">lies </w:t>
      </w:r>
      <w:r w:rsidR="008267B4" w:rsidRPr="00BC0174">
        <w:rPr>
          <w:rFonts w:cs="Arial"/>
        </w:rPr>
        <w:t xml:space="preserve">for enabling people to live well in older age </w:t>
      </w:r>
      <w:r w:rsidR="00F33BBD" w:rsidRPr="00BC0174">
        <w:rPr>
          <w:rFonts w:cs="Arial"/>
        </w:rPr>
        <w:t>– between individuals</w:t>
      </w:r>
      <w:r w:rsidR="00103F2B" w:rsidRPr="00BC0174">
        <w:rPr>
          <w:rFonts w:cs="Arial"/>
        </w:rPr>
        <w:t xml:space="preserve"> themselves</w:t>
      </w:r>
      <w:r w:rsidR="00F33BBD" w:rsidRPr="00BC0174">
        <w:rPr>
          <w:rFonts w:cs="Arial"/>
        </w:rPr>
        <w:t>, their families</w:t>
      </w:r>
      <w:r w:rsidR="00237B58" w:rsidRPr="00BC0174">
        <w:rPr>
          <w:rFonts w:cs="Arial"/>
        </w:rPr>
        <w:t>, professionals</w:t>
      </w:r>
      <w:r w:rsidR="008267B4" w:rsidRPr="00BC0174">
        <w:rPr>
          <w:rFonts w:cs="Arial"/>
        </w:rPr>
        <w:t>, wider society</w:t>
      </w:r>
      <w:r w:rsidR="00D63E3C">
        <w:rPr>
          <w:rFonts w:cs="Arial"/>
        </w:rPr>
        <w:t>,</w:t>
      </w:r>
      <w:r w:rsidR="008267B4" w:rsidRPr="00BC0174">
        <w:rPr>
          <w:rFonts w:cs="Arial"/>
        </w:rPr>
        <w:t xml:space="preserve"> and the state.</w:t>
      </w:r>
    </w:p>
    <w:p w14:paraId="500A2808" w14:textId="30AE8B88" w:rsidR="00EE71B6" w:rsidRDefault="00EE71B6" w:rsidP="00692CB1">
      <w:pPr>
        <w:rPr>
          <w:rFonts w:cs="Arial"/>
        </w:rPr>
      </w:pPr>
    </w:p>
    <w:p w14:paraId="6287EEE7" w14:textId="2C06D6CA" w:rsidR="00CD39BB" w:rsidRDefault="00EE71B6" w:rsidP="00692CB1">
      <w:pPr>
        <w:rPr>
          <w:rFonts w:cs="Arial"/>
        </w:rPr>
      </w:pPr>
      <w:r>
        <w:rPr>
          <w:rFonts w:cs="Arial"/>
        </w:rPr>
        <w:t>The following sections look at each of these themes in turn</w:t>
      </w:r>
      <w:r w:rsidR="00A46387">
        <w:rPr>
          <w:rFonts w:cs="Arial"/>
        </w:rPr>
        <w:t>, with equity questions arising as a cross-cutting theme throughout</w:t>
      </w:r>
      <w:r>
        <w:rPr>
          <w:rFonts w:cs="Arial"/>
        </w:rPr>
        <w:t xml:space="preserve">. Please feel free to </w:t>
      </w:r>
      <w:r w:rsidR="00096844">
        <w:rPr>
          <w:rFonts w:cs="Arial"/>
        </w:rPr>
        <w:t>respond to as many or as few questions as you wish</w:t>
      </w:r>
      <w:r w:rsidR="002C1A96">
        <w:rPr>
          <w:rFonts w:cs="Arial"/>
        </w:rPr>
        <w:t xml:space="preserve">, or simply to comment in the </w:t>
      </w:r>
      <w:r w:rsidR="002C1A96" w:rsidRPr="000D3323">
        <w:rPr>
          <w:rFonts w:cs="Arial"/>
        </w:rPr>
        <w:t>‘</w:t>
      </w:r>
      <w:hyperlink w:anchor="_Any_other_comments" w:history="1">
        <w:r w:rsidR="002C1A96" w:rsidRPr="000D3323">
          <w:rPr>
            <w:rStyle w:val="Hyperlink"/>
            <w:rFonts w:cs="Arial"/>
          </w:rPr>
          <w:t>any other comments</w:t>
        </w:r>
      </w:hyperlink>
      <w:r w:rsidR="002C1A96" w:rsidRPr="000D3323">
        <w:rPr>
          <w:rFonts w:cs="Arial"/>
        </w:rPr>
        <w:t>’</w:t>
      </w:r>
      <w:r w:rsidR="002C1A96">
        <w:rPr>
          <w:rFonts w:cs="Arial"/>
        </w:rPr>
        <w:t xml:space="preserve"> section</w:t>
      </w:r>
      <w:r w:rsidR="00096844">
        <w:rPr>
          <w:rFonts w:cs="Arial"/>
        </w:rPr>
        <w:t>.</w:t>
      </w:r>
      <w:r w:rsidR="00C53090">
        <w:rPr>
          <w:rFonts w:cs="Arial"/>
        </w:rPr>
        <w:t xml:space="preserve"> While the inquiry’s focus is primarily on the situation in the UK, comparative </w:t>
      </w:r>
      <w:r w:rsidR="00C671F8">
        <w:rPr>
          <w:rFonts w:cs="Arial"/>
        </w:rPr>
        <w:t>evidence</w:t>
      </w:r>
      <w:r w:rsidR="007F1725">
        <w:rPr>
          <w:rFonts w:cs="Arial"/>
        </w:rPr>
        <w:t xml:space="preserve"> or commentary</w:t>
      </w:r>
      <w:r w:rsidR="00C671F8">
        <w:rPr>
          <w:rFonts w:cs="Arial"/>
        </w:rPr>
        <w:t xml:space="preserve"> from other countries is warmly welcomed.</w:t>
      </w:r>
    </w:p>
    <w:p w14:paraId="1D6AD67B" w14:textId="26B2F105" w:rsidR="00F3454C" w:rsidRDefault="00F3454C" w:rsidP="00692CB1">
      <w:pPr>
        <w:rPr>
          <w:rFonts w:cs="Arial"/>
        </w:rPr>
      </w:pPr>
    </w:p>
    <w:p w14:paraId="39D51978" w14:textId="2B0202C1" w:rsidR="00F3454C" w:rsidRDefault="00F3454C" w:rsidP="00F3454C">
      <w:pPr>
        <w:pStyle w:val="Heading2"/>
      </w:pPr>
      <w:r>
        <w:t>Submitting your response</w:t>
      </w:r>
    </w:p>
    <w:p w14:paraId="07305D57" w14:textId="36DE21B0" w:rsidR="00F3454C" w:rsidRDefault="00F3454C" w:rsidP="00F3454C"/>
    <w:p w14:paraId="02BF27F2" w14:textId="30C96D32" w:rsidR="001D1174" w:rsidRPr="00F3454C" w:rsidRDefault="001D1174" w:rsidP="000F6F62">
      <w:r>
        <w:t xml:space="preserve">Please </w:t>
      </w:r>
      <w:r w:rsidR="00267A43">
        <w:t xml:space="preserve">use the respondent’s form provided </w:t>
      </w:r>
      <w:hyperlink r:id="rId18" w:history="1">
        <w:r w:rsidR="00267A43" w:rsidRPr="009D4C1B">
          <w:rPr>
            <w:rStyle w:val="Hyperlink"/>
          </w:rPr>
          <w:t>here</w:t>
        </w:r>
      </w:hyperlink>
      <w:r w:rsidR="00267A43">
        <w:t xml:space="preserve"> to </w:t>
      </w:r>
      <w:r w:rsidR="00BF7333">
        <w:t xml:space="preserve">respond to </w:t>
      </w:r>
      <w:r w:rsidR="00267A43">
        <w:t>this call for evidence</w:t>
      </w:r>
      <w:r w:rsidR="00BE0C0D">
        <w:t xml:space="preserve">. Once completed, please </w:t>
      </w:r>
      <w:r w:rsidR="00137435">
        <w:t>email</w:t>
      </w:r>
      <w:r w:rsidR="005C5E0F">
        <w:t xml:space="preserve"> your response</w:t>
      </w:r>
      <w:r w:rsidR="00137435">
        <w:t xml:space="preserve"> to </w:t>
      </w:r>
      <w:hyperlink r:id="rId19" w:history="1">
        <w:r w:rsidR="00137435" w:rsidRPr="00137435">
          <w:rPr>
            <w:rStyle w:val="Hyperlink"/>
          </w:rPr>
          <w:t>Kate Harvey</w:t>
        </w:r>
      </w:hyperlink>
      <w:r w:rsidR="00137435">
        <w:t xml:space="preserve">. </w:t>
      </w:r>
    </w:p>
    <w:p w14:paraId="0732F4E7" w14:textId="48E9F47F" w:rsidR="008C3E2A" w:rsidRPr="008C3E2A" w:rsidRDefault="008C3E2A" w:rsidP="008C3E2A">
      <w:pPr>
        <w:rPr>
          <w:rFonts w:cs="Arial"/>
          <w:b/>
          <w:bCs/>
        </w:rPr>
      </w:pPr>
    </w:p>
    <w:p w14:paraId="5C8B1BBC" w14:textId="73696A50" w:rsidR="006F1C86" w:rsidRPr="004210F2" w:rsidRDefault="00673380">
      <w:pPr>
        <w:spacing w:after="160" w:line="259" w:lineRule="auto"/>
        <w:rPr>
          <w:rFonts w:cs="Arial"/>
          <w:i/>
          <w:iCs/>
        </w:rPr>
      </w:pPr>
      <w:r w:rsidRPr="004210F2">
        <w:rPr>
          <w:rFonts w:cs="Arial"/>
          <w:b/>
          <w:bCs/>
          <w:i/>
          <w:iCs/>
        </w:rPr>
        <w:t>Please note</w:t>
      </w:r>
      <w:r w:rsidRPr="004210F2">
        <w:rPr>
          <w:rFonts w:cs="Arial"/>
          <w:i/>
          <w:iCs/>
        </w:rPr>
        <w:t xml:space="preserve">: This call for evidence is designed mainly for </w:t>
      </w:r>
      <w:r w:rsidR="009C5FC8" w:rsidRPr="004210F2">
        <w:rPr>
          <w:rFonts w:cs="Arial"/>
          <w:i/>
          <w:iCs/>
        </w:rPr>
        <w:t xml:space="preserve">academics and </w:t>
      </w:r>
      <w:r w:rsidR="00292CF7" w:rsidRPr="004210F2">
        <w:rPr>
          <w:rFonts w:cs="Arial"/>
          <w:i/>
          <w:iCs/>
        </w:rPr>
        <w:t>policymakers</w:t>
      </w:r>
      <w:r w:rsidR="009C5FC8" w:rsidRPr="004210F2">
        <w:rPr>
          <w:rFonts w:cs="Arial"/>
          <w:i/>
          <w:iCs/>
        </w:rPr>
        <w:t xml:space="preserve"> with a particular interest in ageing, although we welcome responses from anyone who would like to contribute. Please </w:t>
      </w:r>
      <w:r w:rsidR="00261EA2" w:rsidRPr="004210F2">
        <w:rPr>
          <w:rFonts w:cs="Arial"/>
          <w:i/>
          <w:iCs/>
        </w:rPr>
        <w:t xml:space="preserve">also </w:t>
      </w:r>
      <w:r w:rsidR="009C5FC8" w:rsidRPr="00205722">
        <w:rPr>
          <w:rFonts w:cs="Arial"/>
          <w:i/>
          <w:iCs/>
        </w:rPr>
        <w:t xml:space="preserve">see </w:t>
      </w:r>
      <w:hyperlink r:id="rId20" w:history="1">
        <w:r w:rsidR="0058593E" w:rsidRPr="00205722">
          <w:rPr>
            <w:rStyle w:val="Hyperlink"/>
            <w:rFonts w:cs="Arial"/>
            <w:i/>
            <w:iCs/>
          </w:rPr>
          <w:t>our website</w:t>
        </w:r>
      </w:hyperlink>
      <w:r w:rsidR="009C5FC8" w:rsidRPr="00205722">
        <w:rPr>
          <w:rFonts w:cs="Arial"/>
          <w:i/>
          <w:iCs/>
        </w:rPr>
        <w:t xml:space="preserve"> </w:t>
      </w:r>
      <w:r w:rsidR="000A305D" w:rsidRPr="00205722">
        <w:rPr>
          <w:rFonts w:cs="Arial"/>
          <w:i/>
          <w:iCs/>
        </w:rPr>
        <w:t>for</w:t>
      </w:r>
      <w:r w:rsidR="000A305D" w:rsidRPr="004210F2">
        <w:rPr>
          <w:rFonts w:cs="Arial"/>
          <w:i/>
          <w:iCs/>
        </w:rPr>
        <w:t xml:space="preserve"> details of other opportunities to contribute</w:t>
      </w:r>
      <w:r w:rsidR="000149D9" w:rsidRPr="004210F2">
        <w:rPr>
          <w:rFonts w:cs="Arial"/>
          <w:i/>
          <w:iCs/>
        </w:rPr>
        <w:t xml:space="preserve"> to this inquiry</w:t>
      </w:r>
      <w:r w:rsidR="00997CF8" w:rsidRPr="004210F2">
        <w:rPr>
          <w:rFonts w:cs="Arial"/>
          <w:i/>
          <w:iCs/>
        </w:rPr>
        <w:t>, inc</w:t>
      </w:r>
      <w:r w:rsidR="00C206AC" w:rsidRPr="004210F2">
        <w:rPr>
          <w:rFonts w:cs="Arial"/>
          <w:i/>
          <w:iCs/>
        </w:rPr>
        <w:t>luding</w:t>
      </w:r>
      <w:r w:rsidR="00997CF8" w:rsidRPr="004210F2">
        <w:rPr>
          <w:rFonts w:cs="Arial"/>
          <w:i/>
          <w:iCs/>
        </w:rPr>
        <w:t xml:space="preserve"> </w:t>
      </w:r>
      <w:r w:rsidR="00C206AC" w:rsidRPr="004210F2">
        <w:rPr>
          <w:rFonts w:cs="Arial"/>
          <w:i/>
          <w:iCs/>
        </w:rPr>
        <w:t>for older people and their families</w:t>
      </w:r>
      <w:r w:rsidR="00CC19F6" w:rsidRPr="004210F2">
        <w:rPr>
          <w:rFonts w:cs="Arial"/>
          <w:i/>
          <w:iCs/>
        </w:rPr>
        <w:t>, and for those working</w:t>
      </w:r>
      <w:r w:rsidR="00CA339E" w:rsidRPr="004210F2">
        <w:rPr>
          <w:rFonts w:cs="Arial"/>
          <w:i/>
          <w:iCs/>
        </w:rPr>
        <w:t xml:space="preserve"> directly with older people in health and social care</w:t>
      </w:r>
      <w:r w:rsidR="00C206AC" w:rsidRPr="004210F2">
        <w:rPr>
          <w:rFonts w:cs="Arial"/>
          <w:i/>
          <w:iCs/>
        </w:rPr>
        <w:t>.</w:t>
      </w:r>
    </w:p>
    <w:p w14:paraId="525576EA" w14:textId="7DA88AB8" w:rsidR="00321B38" w:rsidRDefault="00321B38">
      <w:pPr>
        <w:spacing w:after="160" w:line="259" w:lineRule="auto"/>
        <w:rPr>
          <w:rFonts w:cs="Arial"/>
          <w:b/>
          <w:bCs/>
        </w:rPr>
      </w:pPr>
      <w:r>
        <w:rPr>
          <w:rFonts w:cs="Arial"/>
          <w:b/>
          <w:bCs/>
        </w:rPr>
        <w:br w:type="page"/>
      </w:r>
    </w:p>
    <w:p w14:paraId="46F65550" w14:textId="24783907" w:rsidR="008B7B10" w:rsidRPr="00496EE3" w:rsidRDefault="007824CE" w:rsidP="00B8355D">
      <w:pPr>
        <w:pStyle w:val="Heading1"/>
        <w:numPr>
          <w:ilvl w:val="0"/>
          <w:numId w:val="32"/>
        </w:numPr>
      </w:pPr>
      <w:bookmarkStart w:id="1" w:name="_How_we_think"/>
      <w:bookmarkEnd w:id="1"/>
      <w:r w:rsidRPr="00496EE3">
        <w:lastRenderedPageBreak/>
        <w:t>How we think about ageing</w:t>
      </w:r>
    </w:p>
    <w:p w14:paraId="20963C70" w14:textId="77777777" w:rsidR="008B7B10" w:rsidRDefault="008B7B10" w:rsidP="007824CE">
      <w:pPr>
        <w:rPr>
          <w:rFonts w:cs="Arial"/>
          <w:b/>
          <w:bCs/>
        </w:rPr>
      </w:pPr>
    </w:p>
    <w:p w14:paraId="0DD914E3" w14:textId="5AD3C9E4" w:rsidR="00E974FB" w:rsidRPr="00496EE3" w:rsidRDefault="00E974FB" w:rsidP="008B6198">
      <w:pPr>
        <w:pStyle w:val="Heading2"/>
      </w:pPr>
      <w:r w:rsidRPr="00496EE3">
        <w:t>Conceptions of ageing</w:t>
      </w:r>
    </w:p>
    <w:p w14:paraId="7B87C733" w14:textId="77777777" w:rsidR="00E974FB" w:rsidRPr="000040EF" w:rsidRDefault="00E974FB" w:rsidP="007824CE">
      <w:pPr>
        <w:rPr>
          <w:rFonts w:cs="Arial"/>
        </w:rPr>
      </w:pPr>
    </w:p>
    <w:p w14:paraId="46D0AC90" w14:textId="6D5F4270" w:rsidR="00414E63" w:rsidRDefault="005E570B" w:rsidP="007824CE">
      <w:pPr>
        <w:rPr>
          <w:rFonts w:cs="Arial"/>
        </w:rPr>
      </w:pPr>
      <w:r>
        <w:rPr>
          <w:rFonts w:cs="Arial"/>
        </w:rPr>
        <w:t xml:space="preserve">The way in which we </w:t>
      </w:r>
      <w:r w:rsidR="00CB1BE8">
        <w:rPr>
          <w:rFonts w:cs="Arial"/>
        </w:rPr>
        <w:t>(</w:t>
      </w:r>
      <w:r w:rsidR="00DF160D">
        <w:rPr>
          <w:rFonts w:cs="Arial"/>
        </w:rPr>
        <w:t xml:space="preserve">including </w:t>
      </w:r>
      <w:r w:rsidR="00CB1BE8">
        <w:rPr>
          <w:rFonts w:cs="Arial"/>
        </w:rPr>
        <w:t>researchers, policymakers</w:t>
      </w:r>
      <w:r w:rsidR="00DF160D">
        <w:rPr>
          <w:rFonts w:cs="Arial"/>
        </w:rPr>
        <w:t xml:space="preserve"> of all kinds</w:t>
      </w:r>
      <w:r w:rsidR="00CB1BE8">
        <w:rPr>
          <w:rFonts w:cs="Arial"/>
        </w:rPr>
        <w:t xml:space="preserve">, the media, </w:t>
      </w:r>
      <w:r w:rsidR="00DF160D">
        <w:rPr>
          <w:rFonts w:cs="Arial"/>
        </w:rPr>
        <w:t xml:space="preserve">and </w:t>
      </w:r>
      <w:r w:rsidR="00CB1BE8">
        <w:rPr>
          <w:rFonts w:cs="Arial"/>
        </w:rPr>
        <w:t xml:space="preserve">the general public) </w:t>
      </w:r>
      <w:r>
        <w:rPr>
          <w:rFonts w:cs="Arial"/>
        </w:rPr>
        <w:t xml:space="preserve">think </w:t>
      </w:r>
      <w:r w:rsidR="009B24D2">
        <w:rPr>
          <w:rFonts w:cs="Arial"/>
        </w:rPr>
        <w:t xml:space="preserve">and talk </w:t>
      </w:r>
      <w:r>
        <w:rPr>
          <w:rFonts w:cs="Arial"/>
        </w:rPr>
        <w:t xml:space="preserve">about </w:t>
      </w:r>
      <w:r w:rsidR="00A4461F">
        <w:rPr>
          <w:rFonts w:cs="Arial"/>
        </w:rPr>
        <w:t>ageing</w:t>
      </w:r>
      <w:r w:rsidR="001C3F2B">
        <w:rPr>
          <w:rFonts w:cs="Arial"/>
        </w:rPr>
        <w:t xml:space="preserve"> </w:t>
      </w:r>
      <w:r w:rsidR="00CD2800">
        <w:rPr>
          <w:rFonts w:cs="Arial"/>
        </w:rPr>
        <w:t xml:space="preserve">plays an important role in </w:t>
      </w:r>
      <w:hyperlink r:id="rId21" w:history="1">
        <w:r w:rsidR="00CD2800" w:rsidRPr="00323A96">
          <w:rPr>
            <w:rStyle w:val="Hyperlink"/>
            <w:rFonts w:cs="Arial"/>
          </w:rPr>
          <w:t>shaping the research agenda</w:t>
        </w:r>
      </w:hyperlink>
      <w:r w:rsidR="0082615F">
        <w:rPr>
          <w:rFonts w:cs="Arial"/>
        </w:rPr>
        <w:t>. Beliefs and attitudes about ageing help</w:t>
      </w:r>
      <w:r w:rsidR="00492326">
        <w:rPr>
          <w:rFonts w:cs="Arial"/>
        </w:rPr>
        <w:t xml:space="preserve"> </w:t>
      </w:r>
      <w:r w:rsidR="00CD2800">
        <w:rPr>
          <w:rFonts w:cs="Arial"/>
        </w:rPr>
        <w:t>defin</w:t>
      </w:r>
      <w:r w:rsidR="00492326">
        <w:rPr>
          <w:rFonts w:cs="Arial"/>
        </w:rPr>
        <w:t>e</w:t>
      </w:r>
      <w:r w:rsidR="00CD2800">
        <w:rPr>
          <w:rFonts w:cs="Arial"/>
        </w:rPr>
        <w:t xml:space="preserve"> the questions to which research and innovation</w:t>
      </w:r>
      <w:r w:rsidR="0082615F">
        <w:rPr>
          <w:rFonts w:cs="Arial"/>
        </w:rPr>
        <w:t xml:space="preserve"> seek to offer solutions.</w:t>
      </w:r>
      <w:r w:rsidR="00492326">
        <w:rPr>
          <w:rFonts w:cs="Arial"/>
        </w:rPr>
        <w:t xml:space="preserve"> </w:t>
      </w:r>
      <w:r w:rsidR="00D26BC9">
        <w:rPr>
          <w:rFonts w:cs="Arial"/>
        </w:rPr>
        <w:t>Current debates</w:t>
      </w:r>
      <w:r w:rsidR="00592A75">
        <w:rPr>
          <w:rFonts w:cs="Arial"/>
        </w:rPr>
        <w:t xml:space="preserve"> (discussed further in our </w:t>
      </w:r>
      <w:hyperlink r:id="rId22" w:history="1">
        <w:r w:rsidR="00592A75" w:rsidRPr="007145A2">
          <w:rPr>
            <w:rStyle w:val="Hyperlink"/>
            <w:rFonts w:cs="Arial"/>
          </w:rPr>
          <w:t>background paper</w:t>
        </w:r>
      </w:hyperlink>
      <w:r w:rsidR="00592A75">
        <w:rPr>
          <w:rFonts w:cs="Arial"/>
        </w:rPr>
        <w:t>)</w:t>
      </w:r>
      <w:r w:rsidR="00D26BC9">
        <w:rPr>
          <w:rFonts w:cs="Arial"/>
        </w:rPr>
        <w:t xml:space="preserve"> include:</w:t>
      </w:r>
    </w:p>
    <w:p w14:paraId="0F57105F" w14:textId="77777777" w:rsidR="00414E63" w:rsidRDefault="00414E63" w:rsidP="007824CE">
      <w:pPr>
        <w:rPr>
          <w:rFonts w:cs="Arial"/>
        </w:rPr>
      </w:pPr>
    </w:p>
    <w:p w14:paraId="4BEBCD06" w14:textId="4604EF17" w:rsidR="00414E63" w:rsidRDefault="001A4EB7" w:rsidP="00AC6603">
      <w:pPr>
        <w:pStyle w:val="ListParagraph"/>
        <w:numPr>
          <w:ilvl w:val="0"/>
          <w:numId w:val="14"/>
        </w:numPr>
        <w:jc w:val="left"/>
        <w:rPr>
          <w:rFonts w:cs="Arial"/>
        </w:rPr>
      </w:pPr>
      <w:r>
        <w:rPr>
          <w:rFonts w:cs="Arial"/>
        </w:rPr>
        <w:t>the balance between seeing biological and chronological ageing primarily</w:t>
      </w:r>
      <w:r w:rsidR="00A4461F" w:rsidRPr="00414E63">
        <w:rPr>
          <w:rFonts w:cs="Arial"/>
        </w:rPr>
        <w:t xml:space="preserve"> in terms of deficits and loss</w:t>
      </w:r>
      <w:r w:rsidR="002F6C86">
        <w:rPr>
          <w:rFonts w:cs="Arial"/>
        </w:rPr>
        <w:t>,</w:t>
      </w:r>
      <w:r w:rsidR="00A4461F" w:rsidRPr="00414E63">
        <w:rPr>
          <w:rFonts w:cs="Arial"/>
        </w:rPr>
        <w:t xml:space="preserve"> or in terms of </w:t>
      </w:r>
      <w:r w:rsidR="00E52B91" w:rsidRPr="00414E63">
        <w:rPr>
          <w:rFonts w:cs="Arial"/>
        </w:rPr>
        <w:t>opportunities</w:t>
      </w:r>
      <w:r w:rsidR="002D7CEC" w:rsidRPr="00414E63">
        <w:rPr>
          <w:rFonts w:cs="Arial"/>
        </w:rPr>
        <w:t xml:space="preserve"> and </w:t>
      </w:r>
      <w:r w:rsidR="00592A75">
        <w:rPr>
          <w:rFonts w:cs="Arial"/>
        </w:rPr>
        <w:t>prospect</w:t>
      </w:r>
      <w:r w:rsidR="00533577">
        <w:rPr>
          <w:rFonts w:cs="Arial"/>
        </w:rPr>
        <w:t>s</w:t>
      </w:r>
      <w:r w:rsidR="00592A75">
        <w:rPr>
          <w:rFonts w:cs="Arial"/>
        </w:rPr>
        <w:t xml:space="preserve"> for </w:t>
      </w:r>
      <w:r w:rsidR="002D7CEC" w:rsidRPr="00414E63">
        <w:rPr>
          <w:rFonts w:cs="Arial"/>
        </w:rPr>
        <w:t>ongoing social contribution</w:t>
      </w:r>
      <w:r w:rsidR="0065136D">
        <w:rPr>
          <w:rFonts w:cs="Arial"/>
        </w:rPr>
        <w:t xml:space="preserve"> (</w:t>
      </w:r>
      <w:r w:rsidR="006A77AB">
        <w:rPr>
          <w:rFonts w:cs="Arial"/>
        </w:rPr>
        <w:t>e.g.,</w:t>
      </w:r>
      <w:r w:rsidR="0065136D">
        <w:rPr>
          <w:rFonts w:cs="Arial"/>
        </w:rPr>
        <w:t xml:space="preserve"> </w:t>
      </w:r>
      <w:r w:rsidR="00AA35FF">
        <w:rPr>
          <w:rFonts w:cs="Arial"/>
        </w:rPr>
        <w:t xml:space="preserve">as </w:t>
      </w:r>
      <w:r w:rsidR="0065136D">
        <w:rPr>
          <w:rFonts w:cs="Arial"/>
        </w:rPr>
        <w:t>in the ‘</w:t>
      </w:r>
      <w:hyperlink r:id="rId23" w:history="1">
        <w:r w:rsidR="0065136D" w:rsidRPr="001E21A1">
          <w:rPr>
            <w:rStyle w:val="Hyperlink"/>
            <w:rFonts w:cs="Arial"/>
          </w:rPr>
          <w:t>capabilities’</w:t>
        </w:r>
      </w:hyperlink>
      <w:r w:rsidR="0065136D">
        <w:rPr>
          <w:rFonts w:cs="Arial"/>
        </w:rPr>
        <w:t xml:space="preserve"> approach</w:t>
      </w:r>
      <w:r w:rsidR="007136CC">
        <w:rPr>
          <w:rFonts w:cs="Arial"/>
        </w:rPr>
        <w:t xml:space="preserve"> to ageing</w:t>
      </w:r>
      <w:r w:rsidR="0065136D">
        <w:rPr>
          <w:rFonts w:cs="Arial"/>
        </w:rPr>
        <w:t>)</w:t>
      </w:r>
      <w:r w:rsidR="006B11C2">
        <w:rPr>
          <w:rFonts w:cs="Arial"/>
        </w:rPr>
        <w:t>;</w:t>
      </w:r>
    </w:p>
    <w:p w14:paraId="222C529D" w14:textId="41581DA7" w:rsidR="007824CE" w:rsidRDefault="006B11C2" w:rsidP="00AC6603">
      <w:pPr>
        <w:pStyle w:val="ListParagraph"/>
        <w:numPr>
          <w:ilvl w:val="0"/>
          <w:numId w:val="14"/>
        </w:numPr>
        <w:jc w:val="left"/>
        <w:rPr>
          <w:rFonts w:cs="Arial"/>
        </w:rPr>
      </w:pPr>
      <w:r>
        <w:rPr>
          <w:rFonts w:cs="Arial"/>
        </w:rPr>
        <w:t>the extent to which</w:t>
      </w:r>
      <w:r w:rsidR="00936343">
        <w:rPr>
          <w:rFonts w:cs="Arial"/>
        </w:rPr>
        <w:t xml:space="preserve"> </w:t>
      </w:r>
      <w:r w:rsidR="007D7F82">
        <w:rPr>
          <w:rFonts w:cs="Arial"/>
        </w:rPr>
        <w:t xml:space="preserve">biological </w:t>
      </w:r>
      <w:r w:rsidR="00936343">
        <w:rPr>
          <w:rFonts w:cs="Arial"/>
        </w:rPr>
        <w:t>ageing is understood to be</w:t>
      </w:r>
      <w:r>
        <w:rPr>
          <w:rFonts w:cs="Arial"/>
        </w:rPr>
        <w:t xml:space="preserve"> </w:t>
      </w:r>
      <w:hyperlink r:id="rId24" w:history="1">
        <w:r w:rsidR="00144088" w:rsidRPr="008D3A1E">
          <w:rPr>
            <w:rStyle w:val="Hyperlink"/>
            <w:rFonts w:cs="Arial"/>
          </w:rPr>
          <w:t>malleab</w:t>
        </w:r>
        <w:r w:rsidR="00936343" w:rsidRPr="008D3A1E">
          <w:rPr>
            <w:rStyle w:val="Hyperlink"/>
            <w:rFonts w:cs="Arial"/>
          </w:rPr>
          <w:t>le</w:t>
        </w:r>
      </w:hyperlink>
      <w:r w:rsidR="000522E8">
        <w:rPr>
          <w:rFonts w:cs="Arial"/>
        </w:rPr>
        <w:t xml:space="preserve"> </w:t>
      </w:r>
      <w:r w:rsidR="00144088" w:rsidRPr="00414E63">
        <w:rPr>
          <w:rFonts w:cs="Arial"/>
        </w:rPr>
        <w:t xml:space="preserve">– </w:t>
      </w:r>
      <w:r w:rsidR="00FC3FE5">
        <w:rPr>
          <w:rFonts w:cs="Arial"/>
        </w:rPr>
        <w:t xml:space="preserve">recognising the scope for </w:t>
      </w:r>
      <w:r w:rsidR="00907F55">
        <w:rPr>
          <w:rFonts w:cs="Arial"/>
        </w:rPr>
        <w:t>a person’s curren</w:t>
      </w:r>
      <w:r w:rsidR="00144088" w:rsidRPr="00414E63">
        <w:rPr>
          <w:rFonts w:cs="Arial"/>
        </w:rPr>
        <w:t xml:space="preserve">t </w:t>
      </w:r>
      <w:r w:rsidR="00025DC5">
        <w:rPr>
          <w:rFonts w:cs="Arial"/>
        </w:rPr>
        <w:t xml:space="preserve">health </w:t>
      </w:r>
      <w:r w:rsidR="00144088" w:rsidRPr="00414E63">
        <w:rPr>
          <w:rFonts w:cs="Arial"/>
        </w:rPr>
        <w:t>trajector</w:t>
      </w:r>
      <w:r w:rsidR="00907F55">
        <w:rPr>
          <w:rFonts w:cs="Arial"/>
        </w:rPr>
        <w:t xml:space="preserve">y </w:t>
      </w:r>
      <w:r w:rsidR="00787EE4">
        <w:rPr>
          <w:rFonts w:cs="Arial"/>
        </w:rPr>
        <w:t xml:space="preserve">to </w:t>
      </w:r>
      <w:r w:rsidR="009509E2">
        <w:rPr>
          <w:rFonts w:cs="Arial"/>
        </w:rPr>
        <w:t>change</w:t>
      </w:r>
      <w:r w:rsidR="00CF13AD">
        <w:rPr>
          <w:rFonts w:cs="Arial"/>
        </w:rPr>
        <w:t>, whether through existing</w:t>
      </w:r>
      <w:r w:rsidR="007A314D">
        <w:rPr>
          <w:rFonts w:cs="Arial"/>
        </w:rPr>
        <w:t xml:space="preserve"> well-understood </w:t>
      </w:r>
      <w:r w:rsidR="00215AF3">
        <w:rPr>
          <w:rFonts w:cs="Arial"/>
        </w:rPr>
        <w:t xml:space="preserve">social and public </w:t>
      </w:r>
      <w:r w:rsidR="007A314D">
        <w:rPr>
          <w:rFonts w:cs="Arial"/>
        </w:rPr>
        <w:t>health measures, or through biomedical innovation;</w:t>
      </w:r>
      <w:r w:rsidR="00A60542">
        <w:rPr>
          <w:rFonts w:cs="Arial"/>
        </w:rPr>
        <w:t xml:space="preserve"> and</w:t>
      </w:r>
    </w:p>
    <w:p w14:paraId="15EE2F93" w14:textId="77777777" w:rsidR="009509E2" w:rsidRDefault="00FF60F3" w:rsidP="00AC6603">
      <w:pPr>
        <w:pStyle w:val="ListParagraph"/>
        <w:numPr>
          <w:ilvl w:val="0"/>
          <w:numId w:val="14"/>
        </w:numPr>
        <w:jc w:val="left"/>
        <w:rPr>
          <w:rFonts w:cs="Arial"/>
        </w:rPr>
      </w:pPr>
      <w:r w:rsidRPr="00414E63">
        <w:rPr>
          <w:rFonts w:cs="Arial"/>
        </w:rPr>
        <w:t>the influ</w:t>
      </w:r>
      <w:r w:rsidR="003939A0">
        <w:rPr>
          <w:rFonts w:cs="Arial"/>
        </w:rPr>
        <w:t>e</w:t>
      </w:r>
      <w:r w:rsidRPr="00414E63">
        <w:rPr>
          <w:rFonts w:cs="Arial"/>
        </w:rPr>
        <w:t xml:space="preserve">nce of </w:t>
      </w:r>
      <w:hyperlink r:id="rId25" w:history="1">
        <w:r w:rsidRPr="00E82C44">
          <w:rPr>
            <w:rStyle w:val="Hyperlink"/>
            <w:rFonts w:cs="Arial"/>
          </w:rPr>
          <w:t>ageism</w:t>
        </w:r>
      </w:hyperlink>
      <w:r w:rsidR="00AE7BF7">
        <w:rPr>
          <w:rFonts w:cs="Arial"/>
        </w:rPr>
        <w:t>, and what can</w:t>
      </w:r>
      <w:r w:rsidR="00E974FB">
        <w:rPr>
          <w:rFonts w:cs="Arial"/>
        </w:rPr>
        <w:t xml:space="preserve"> be</w:t>
      </w:r>
      <w:r w:rsidR="00AE7BF7">
        <w:rPr>
          <w:rFonts w:cs="Arial"/>
        </w:rPr>
        <w:t>/is being done to challen</w:t>
      </w:r>
      <w:r w:rsidR="00E974FB">
        <w:rPr>
          <w:rFonts w:cs="Arial"/>
        </w:rPr>
        <w:t>ge ageist attitudes</w:t>
      </w:r>
      <w:r w:rsidRPr="00414E63">
        <w:rPr>
          <w:rFonts w:cs="Arial"/>
        </w:rPr>
        <w:t>.</w:t>
      </w:r>
    </w:p>
    <w:p w14:paraId="3D84A648" w14:textId="77777777" w:rsidR="009509E2" w:rsidRDefault="009509E2" w:rsidP="009509E2">
      <w:pPr>
        <w:rPr>
          <w:rFonts w:cs="Arial"/>
        </w:rPr>
      </w:pPr>
    </w:p>
    <w:p w14:paraId="4C6290E4" w14:textId="55F46832" w:rsidR="00663C2C" w:rsidRDefault="009509E2" w:rsidP="009509E2">
      <w:pPr>
        <w:rPr>
          <w:rFonts w:cs="Arial"/>
        </w:rPr>
      </w:pPr>
      <w:r>
        <w:rPr>
          <w:rFonts w:cs="Arial"/>
        </w:rPr>
        <w:t>The experience over the last year of the COVID-19 pandemic</w:t>
      </w:r>
      <w:r w:rsidR="00CA7798">
        <w:rPr>
          <w:rFonts w:cs="Arial"/>
        </w:rPr>
        <w:t xml:space="preserve"> has shone a spotlight </w:t>
      </w:r>
      <w:r w:rsidR="00DA489E">
        <w:rPr>
          <w:rFonts w:cs="Arial"/>
        </w:rPr>
        <w:t xml:space="preserve">on how </w:t>
      </w:r>
      <w:hyperlink r:id="rId26" w:history="1">
        <w:r w:rsidR="00DA489E" w:rsidRPr="00A356A0">
          <w:rPr>
            <w:rStyle w:val="Hyperlink"/>
            <w:rFonts w:cs="Arial"/>
          </w:rPr>
          <w:t>assumptions about older people</w:t>
        </w:r>
        <w:r w:rsidR="00815A4C" w:rsidRPr="00A356A0">
          <w:rPr>
            <w:rStyle w:val="Hyperlink"/>
            <w:rFonts w:cs="Arial"/>
          </w:rPr>
          <w:t xml:space="preserve"> directly affect policy</w:t>
        </w:r>
      </w:hyperlink>
      <w:r w:rsidR="00AD7D25">
        <w:rPr>
          <w:rFonts w:cs="Arial"/>
        </w:rPr>
        <w:t xml:space="preserve"> </w:t>
      </w:r>
      <w:r w:rsidR="00024BEA">
        <w:rPr>
          <w:rFonts w:cs="Arial"/>
        </w:rPr>
        <w:t xml:space="preserve">– </w:t>
      </w:r>
      <w:r w:rsidR="00E5137B">
        <w:rPr>
          <w:rFonts w:cs="Arial"/>
        </w:rPr>
        <w:t>for example</w:t>
      </w:r>
      <w:r w:rsidR="00024BEA">
        <w:rPr>
          <w:rFonts w:cs="Arial"/>
        </w:rPr>
        <w:t xml:space="preserve"> in terms of their assumed vulnerability and inability to make personal choices about </w:t>
      </w:r>
      <w:r w:rsidR="007974E2">
        <w:rPr>
          <w:rFonts w:cs="Arial"/>
        </w:rPr>
        <w:t>risk</w:t>
      </w:r>
      <w:r w:rsidR="00D95F3C">
        <w:rPr>
          <w:rFonts w:cs="Arial"/>
        </w:rPr>
        <w:t xml:space="preserve">, or in terms of </w:t>
      </w:r>
      <w:r w:rsidR="000B4D0C">
        <w:rPr>
          <w:rFonts w:cs="Arial"/>
        </w:rPr>
        <w:t>age-related thresholds</w:t>
      </w:r>
      <w:r w:rsidR="00A43C70">
        <w:rPr>
          <w:rFonts w:cs="Arial"/>
        </w:rPr>
        <w:t xml:space="preserve"> for access to </w:t>
      </w:r>
      <w:r w:rsidR="003A21E0">
        <w:rPr>
          <w:rFonts w:cs="Arial"/>
        </w:rPr>
        <w:t>certain</w:t>
      </w:r>
      <w:r w:rsidR="000C2F75">
        <w:rPr>
          <w:rFonts w:cs="Arial"/>
        </w:rPr>
        <w:t xml:space="preserve"> forms of care. It has also </w:t>
      </w:r>
      <w:r w:rsidR="006E385A">
        <w:rPr>
          <w:rFonts w:cs="Arial"/>
        </w:rPr>
        <w:t xml:space="preserve">highlighted how the interests of different parts of the population (for example older people vs school children) can at times be in </w:t>
      </w:r>
      <w:r w:rsidR="00E5137B">
        <w:rPr>
          <w:rFonts w:cs="Arial"/>
        </w:rPr>
        <w:t>tension</w:t>
      </w:r>
      <w:r w:rsidR="006E385A">
        <w:rPr>
          <w:rFonts w:cs="Arial"/>
        </w:rPr>
        <w:t xml:space="preserve"> – an issue to which we return in </w:t>
      </w:r>
      <w:hyperlink w:anchor="_Implications_for_who" w:history="1">
        <w:r w:rsidR="006E385A" w:rsidRPr="00C35BFD">
          <w:rPr>
            <w:rStyle w:val="Hyperlink"/>
            <w:rFonts w:cs="Arial"/>
          </w:rPr>
          <w:t>section 6</w:t>
        </w:r>
      </w:hyperlink>
      <w:r w:rsidR="006E385A" w:rsidRPr="00C35BFD">
        <w:rPr>
          <w:rFonts w:cs="Arial"/>
        </w:rPr>
        <w:t xml:space="preserve"> of this call for evidence.</w:t>
      </w:r>
    </w:p>
    <w:p w14:paraId="1C4E19A3" w14:textId="26256FD2" w:rsidR="00B62BA2" w:rsidRDefault="00B62BA2" w:rsidP="009509E2">
      <w:pPr>
        <w:rPr>
          <w:rFonts w:cs="Arial"/>
        </w:rPr>
      </w:pPr>
    </w:p>
    <w:tbl>
      <w:tblPr>
        <w:tblStyle w:val="TableGrid"/>
        <w:tblW w:w="0" w:type="auto"/>
        <w:tblLook w:val="04A0" w:firstRow="1" w:lastRow="0" w:firstColumn="1" w:lastColumn="0" w:noHBand="0" w:noVBand="1"/>
      </w:tblPr>
      <w:tblGrid>
        <w:gridCol w:w="9016"/>
      </w:tblGrid>
      <w:tr w:rsidR="00B62BA2" w14:paraId="0EAD4D16" w14:textId="77777777" w:rsidTr="00B62BA2">
        <w:tc>
          <w:tcPr>
            <w:tcW w:w="9016" w:type="dxa"/>
            <w:shd w:val="clear" w:color="auto" w:fill="DEEAF6" w:themeFill="accent5" w:themeFillTint="33"/>
          </w:tcPr>
          <w:p w14:paraId="0D57778E" w14:textId="77777777" w:rsidR="00B62BA2" w:rsidRDefault="00B62BA2" w:rsidP="00B62BA2">
            <w:pPr>
              <w:rPr>
                <w:rFonts w:cs="Arial"/>
                <w:b/>
                <w:bCs/>
                <w:sz w:val="28"/>
                <w:szCs w:val="24"/>
              </w:rPr>
            </w:pPr>
          </w:p>
          <w:p w14:paraId="2200BCBF" w14:textId="5261CF38" w:rsidR="00B62BA2" w:rsidRPr="00B62BA2" w:rsidRDefault="00B62BA2" w:rsidP="00B62BA2">
            <w:pPr>
              <w:jc w:val="left"/>
              <w:rPr>
                <w:rFonts w:cs="Arial"/>
                <w:b/>
                <w:bCs/>
                <w:sz w:val="28"/>
                <w:szCs w:val="24"/>
              </w:rPr>
            </w:pPr>
            <w:bookmarkStart w:id="2" w:name="_Hlk72925785"/>
            <w:r w:rsidRPr="00B62BA2">
              <w:rPr>
                <w:rFonts w:cs="Arial"/>
                <w:b/>
                <w:bCs/>
                <w:sz w:val="28"/>
                <w:szCs w:val="24"/>
              </w:rPr>
              <w:t>Question 1</w:t>
            </w:r>
          </w:p>
          <w:p w14:paraId="1155BBDD" w14:textId="77777777" w:rsidR="00B62BA2" w:rsidRPr="00B62BA2" w:rsidRDefault="00B62BA2" w:rsidP="00B62BA2">
            <w:pPr>
              <w:rPr>
                <w:rFonts w:cs="Arial"/>
                <w:b/>
                <w:bCs/>
              </w:rPr>
            </w:pPr>
          </w:p>
          <w:p w14:paraId="2114C3E9" w14:textId="77777777" w:rsidR="00B62BA2" w:rsidRPr="00B62BA2" w:rsidRDefault="00B62BA2" w:rsidP="00B62BA2">
            <w:pPr>
              <w:jc w:val="left"/>
              <w:rPr>
                <w:rFonts w:cs="Arial"/>
                <w:b/>
                <w:bCs/>
              </w:rPr>
            </w:pPr>
            <w:r w:rsidRPr="00B62BA2">
              <w:rPr>
                <w:rFonts w:cs="Arial"/>
                <w:b/>
                <w:bCs/>
              </w:rPr>
              <w:t>Please comment on how attitudes to ageing influence research and innovation – and how more positive attitudes to ageing could be promoted within the research and innovation context.</w:t>
            </w:r>
          </w:p>
          <w:bookmarkEnd w:id="2"/>
          <w:p w14:paraId="3C75CFAF" w14:textId="77777777" w:rsidR="00B62BA2" w:rsidRDefault="00B62BA2" w:rsidP="009509E2">
            <w:pPr>
              <w:rPr>
                <w:rFonts w:cs="Arial"/>
              </w:rPr>
            </w:pPr>
          </w:p>
        </w:tc>
      </w:tr>
    </w:tbl>
    <w:p w14:paraId="4B1500C9" w14:textId="77777777" w:rsidR="002432E3" w:rsidRDefault="002432E3" w:rsidP="007824CE">
      <w:pPr>
        <w:rPr>
          <w:rFonts w:cs="Arial"/>
          <w:b/>
          <w:bCs/>
          <w:i/>
          <w:iCs/>
        </w:rPr>
      </w:pPr>
    </w:p>
    <w:p w14:paraId="196A1B84" w14:textId="6941023D" w:rsidR="007824CE" w:rsidRPr="00C24672" w:rsidRDefault="00600CB5" w:rsidP="007824CE">
      <w:pPr>
        <w:rPr>
          <w:rFonts w:cs="Arial"/>
          <w:i/>
          <w:iCs/>
        </w:rPr>
      </w:pPr>
      <w:bookmarkStart w:id="3" w:name="_Hlk65850024"/>
      <w:r w:rsidRPr="00C24672">
        <w:rPr>
          <w:rFonts w:cs="Arial"/>
          <w:i/>
          <w:iCs/>
        </w:rPr>
        <w:t>I</w:t>
      </w:r>
      <w:r w:rsidR="0082713F" w:rsidRPr="00C24672">
        <w:rPr>
          <w:rFonts w:cs="Arial"/>
          <w:i/>
          <w:iCs/>
        </w:rPr>
        <w:t>ssues you might wish to touch on in your response include</w:t>
      </w:r>
      <w:r w:rsidR="00F1773D">
        <w:rPr>
          <w:rFonts w:cs="Arial"/>
          <w:i/>
          <w:iCs/>
        </w:rPr>
        <w:t xml:space="preserve"> (but are not limited to)</w:t>
      </w:r>
      <w:r w:rsidR="0082713F" w:rsidRPr="00C24672">
        <w:rPr>
          <w:rFonts w:cs="Arial"/>
          <w:i/>
          <w:iCs/>
        </w:rPr>
        <w:t>:</w:t>
      </w:r>
    </w:p>
    <w:bookmarkEnd w:id="3"/>
    <w:p w14:paraId="49C3CA1B" w14:textId="77777777" w:rsidR="0082713F" w:rsidRDefault="0082713F" w:rsidP="007824CE">
      <w:pPr>
        <w:rPr>
          <w:rFonts w:cs="Arial"/>
        </w:rPr>
      </w:pPr>
    </w:p>
    <w:p w14:paraId="516B0353" w14:textId="7CCC4A2F" w:rsidR="008104EB" w:rsidRDefault="001E0A55" w:rsidP="00253691">
      <w:pPr>
        <w:pStyle w:val="ListParagraph"/>
        <w:numPr>
          <w:ilvl w:val="0"/>
          <w:numId w:val="7"/>
        </w:numPr>
        <w:jc w:val="left"/>
        <w:rPr>
          <w:rFonts w:cs="Arial"/>
        </w:rPr>
      </w:pPr>
      <w:r>
        <w:rPr>
          <w:rFonts w:cs="Arial"/>
        </w:rPr>
        <w:t>whether</w:t>
      </w:r>
      <w:r w:rsidR="008104EB" w:rsidRPr="008104EB">
        <w:rPr>
          <w:rFonts w:cs="Arial"/>
        </w:rPr>
        <w:t xml:space="preserve"> there </w:t>
      </w:r>
      <w:r w:rsidR="00530760">
        <w:rPr>
          <w:rFonts w:cs="Arial"/>
        </w:rPr>
        <w:t xml:space="preserve">is </w:t>
      </w:r>
      <w:r w:rsidR="008104EB" w:rsidRPr="008104EB">
        <w:rPr>
          <w:rFonts w:cs="Arial"/>
        </w:rPr>
        <w:t>a common view of what ‘old age’ is, or what the key features of ‘old age’ are, in your field</w:t>
      </w:r>
      <w:r w:rsidR="00F62A6F">
        <w:rPr>
          <w:rFonts w:cs="Arial"/>
        </w:rPr>
        <w:t xml:space="preserve"> or area of work</w:t>
      </w:r>
      <w:r w:rsidR="0093479B">
        <w:rPr>
          <w:rFonts w:cs="Arial"/>
        </w:rPr>
        <w:t xml:space="preserve"> – and</w:t>
      </w:r>
      <w:r w:rsidR="00695C12">
        <w:rPr>
          <w:rFonts w:cs="Arial"/>
        </w:rPr>
        <w:t xml:space="preserve"> </w:t>
      </w:r>
      <w:r w:rsidR="0093479B">
        <w:rPr>
          <w:rFonts w:cs="Arial"/>
        </w:rPr>
        <w:t>how this influences</w:t>
      </w:r>
      <w:r w:rsidR="00A46CC3">
        <w:rPr>
          <w:rFonts w:cs="Arial"/>
        </w:rPr>
        <w:t xml:space="preserve"> your </w:t>
      </w:r>
      <w:proofErr w:type="gramStart"/>
      <w:r w:rsidR="00A46CC3">
        <w:rPr>
          <w:rFonts w:cs="Arial"/>
        </w:rPr>
        <w:t>work</w:t>
      </w:r>
      <w:r>
        <w:rPr>
          <w:rFonts w:cs="Arial"/>
        </w:rPr>
        <w:t>;</w:t>
      </w:r>
      <w:proofErr w:type="gramEnd"/>
    </w:p>
    <w:p w14:paraId="1AD2FE5F" w14:textId="373E41D7" w:rsidR="00883CF8" w:rsidRDefault="00883CF8" w:rsidP="00253691">
      <w:pPr>
        <w:pStyle w:val="ListParagraph"/>
        <w:numPr>
          <w:ilvl w:val="0"/>
          <w:numId w:val="7"/>
        </w:numPr>
        <w:jc w:val="left"/>
        <w:rPr>
          <w:rFonts w:cs="Arial"/>
        </w:rPr>
      </w:pPr>
      <w:r w:rsidRPr="005D4C95">
        <w:rPr>
          <w:rFonts w:cs="Arial"/>
        </w:rPr>
        <w:t>the connection</w:t>
      </w:r>
      <w:r>
        <w:rPr>
          <w:rFonts w:cs="Arial"/>
        </w:rPr>
        <w:t>s</w:t>
      </w:r>
      <w:r w:rsidRPr="005D4C95">
        <w:rPr>
          <w:rFonts w:cs="Arial"/>
        </w:rPr>
        <w:t xml:space="preserve"> / distinction</w:t>
      </w:r>
      <w:r>
        <w:rPr>
          <w:rFonts w:cs="Arial"/>
        </w:rPr>
        <w:t>s</w:t>
      </w:r>
      <w:r w:rsidRPr="005D4C95">
        <w:rPr>
          <w:rFonts w:cs="Arial"/>
        </w:rPr>
        <w:t xml:space="preserve"> between ageing</w:t>
      </w:r>
      <w:r>
        <w:rPr>
          <w:rFonts w:cs="Arial"/>
        </w:rPr>
        <w:t xml:space="preserve">, </w:t>
      </w:r>
      <w:r w:rsidRPr="005D4C95">
        <w:rPr>
          <w:rFonts w:cs="Arial"/>
        </w:rPr>
        <w:t>disease</w:t>
      </w:r>
      <w:r w:rsidR="000A301E">
        <w:rPr>
          <w:rFonts w:cs="Arial"/>
        </w:rPr>
        <w:t>,</w:t>
      </w:r>
      <w:r>
        <w:rPr>
          <w:rFonts w:cs="Arial"/>
        </w:rPr>
        <w:t xml:space="preserve"> </w:t>
      </w:r>
      <w:r w:rsidRPr="003939A0">
        <w:rPr>
          <w:rFonts w:cs="Arial"/>
        </w:rPr>
        <w:t>and disabilit</w:t>
      </w:r>
      <w:r>
        <w:rPr>
          <w:rFonts w:cs="Arial"/>
        </w:rPr>
        <w:t xml:space="preserve">y – and how these affect approaches </w:t>
      </w:r>
      <w:r w:rsidR="00C45D1E">
        <w:rPr>
          <w:rFonts w:cs="Arial"/>
        </w:rPr>
        <w:t xml:space="preserve">to </w:t>
      </w:r>
      <w:r>
        <w:rPr>
          <w:rFonts w:cs="Arial"/>
        </w:rPr>
        <w:t xml:space="preserve">research and </w:t>
      </w:r>
      <w:proofErr w:type="gramStart"/>
      <w:r>
        <w:rPr>
          <w:rFonts w:cs="Arial"/>
        </w:rPr>
        <w:t>innovation;</w:t>
      </w:r>
      <w:proofErr w:type="gramEnd"/>
    </w:p>
    <w:p w14:paraId="4C1C4B7F" w14:textId="7529A8BE" w:rsidR="00D865AB" w:rsidRDefault="00D865AB" w:rsidP="00253691">
      <w:pPr>
        <w:pStyle w:val="ListParagraph"/>
        <w:numPr>
          <w:ilvl w:val="0"/>
          <w:numId w:val="7"/>
        </w:numPr>
        <w:jc w:val="left"/>
        <w:rPr>
          <w:rFonts w:cs="Arial"/>
        </w:rPr>
      </w:pPr>
      <w:r>
        <w:rPr>
          <w:rFonts w:cs="Arial"/>
        </w:rPr>
        <w:t xml:space="preserve">whether there are common barriers or limitations in your field </w:t>
      </w:r>
      <w:r w:rsidR="006D45AD">
        <w:rPr>
          <w:rFonts w:cs="Arial"/>
        </w:rPr>
        <w:t>due</w:t>
      </w:r>
      <w:r>
        <w:rPr>
          <w:rFonts w:cs="Arial"/>
        </w:rPr>
        <w:t xml:space="preserve"> to </w:t>
      </w:r>
      <w:proofErr w:type="gramStart"/>
      <w:r>
        <w:rPr>
          <w:rFonts w:cs="Arial"/>
        </w:rPr>
        <w:t>ageism</w:t>
      </w:r>
      <w:r w:rsidR="00883CF8">
        <w:rPr>
          <w:rFonts w:cs="Arial"/>
        </w:rPr>
        <w:t>;</w:t>
      </w:r>
      <w:proofErr w:type="gramEnd"/>
    </w:p>
    <w:p w14:paraId="609E2BD2" w14:textId="6A5D2A19" w:rsidR="00C45D1E" w:rsidRPr="006279A4" w:rsidRDefault="00C45D1E" w:rsidP="00253691">
      <w:pPr>
        <w:pStyle w:val="ListParagraph"/>
        <w:numPr>
          <w:ilvl w:val="0"/>
          <w:numId w:val="7"/>
        </w:numPr>
        <w:jc w:val="left"/>
        <w:rPr>
          <w:rFonts w:cs="Arial"/>
        </w:rPr>
      </w:pPr>
      <w:r w:rsidRPr="006279A4">
        <w:rPr>
          <w:rFonts w:cs="Arial"/>
        </w:rPr>
        <w:t>specific examples of effective approaches to combating ageism – whether in research /</w:t>
      </w:r>
      <w:r w:rsidR="00CB0B12">
        <w:rPr>
          <w:rFonts w:cs="Arial"/>
        </w:rPr>
        <w:t xml:space="preserve"> </w:t>
      </w:r>
      <w:r w:rsidRPr="006279A4">
        <w:rPr>
          <w:rFonts w:cs="Arial"/>
        </w:rPr>
        <w:t xml:space="preserve">innovation, or more broadly in policy and service </w:t>
      </w:r>
      <w:proofErr w:type="gramStart"/>
      <w:r w:rsidRPr="006279A4">
        <w:rPr>
          <w:rFonts w:cs="Arial"/>
        </w:rPr>
        <w:t>provision</w:t>
      </w:r>
      <w:r>
        <w:rPr>
          <w:rFonts w:cs="Arial"/>
        </w:rPr>
        <w:t>;</w:t>
      </w:r>
      <w:proofErr w:type="gramEnd"/>
    </w:p>
    <w:p w14:paraId="5D946E27" w14:textId="6B2A11DC" w:rsidR="006279A4" w:rsidRDefault="004B79FF" w:rsidP="00253691">
      <w:pPr>
        <w:pStyle w:val="ListParagraph"/>
        <w:numPr>
          <w:ilvl w:val="0"/>
          <w:numId w:val="7"/>
        </w:numPr>
        <w:jc w:val="left"/>
        <w:rPr>
          <w:rFonts w:cs="Arial"/>
        </w:rPr>
      </w:pPr>
      <w:r>
        <w:rPr>
          <w:rFonts w:cs="Arial"/>
        </w:rPr>
        <w:t>h</w:t>
      </w:r>
      <w:r w:rsidR="005D4C95" w:rsidRPr="005D4C95">
        <w:rPr>
          <w:rFonts w:cs="Arial"/>
        </w:rPr>
        <w:t>ow negative</w:t>
      </w:r>
      <w:r w:rsidR="00A07544">
        <w:rPr>
          <w:rFonts w:cs="Arial"/>
        </w:rPr>
        <w:t xml:space="preserve"> </w:t>
      </w:r>
      <w:r w:rsidR="005D4C95" w:rsidRPr="005D4C95">
        <w:rPr>
          <w:rFonts w:cs="Arial"/>
        </w:rPr>
        <w:t>stereotypes of ageing and old age in research and technological innovation</w:t>
      </w:r>
      <w:r w:rsidR="00A07544">
        <w:rPr>
          <w:rFonts w:cs="Arial"/>
        </w:rPr>
        <w:t xml:space="preserve"> (for example those </w:t>
      </w:r>
      <w:r w:rsidR="00883CF8">
        <w:rPr>
          <w:rFonts w:cs="Arial"/>
        </w:rPr>
        <w:t xml:space="preserve">that </w:t>
      </w:r>
      <w:r w:rsidR="00A07544">
        <w:rPr>
          <w:rFonts w:cs="Arial"/>
        </w:rPr>
        <w:t xml:space="preserve">focus </w:t>
      </w:r>
      <w:r w:rsidR="00281B03">
        <w:rPr>
          <w:rFonts w:cs="Arial"/>
        </w:rPr>
        <w:t>solely</w:t>
      </w:r>
      <w:r w:rsidR="00A07544">
        <w:rPr>
          <w:rFonts w:cs="Arial"/>
        </w:rPr>
        <w:t xml:space="preserve"> on deficits)</w:t>
      </w:r>
      <w:r w:rsidR="005D4C95" w:rsidRPr="005D4C95">
        <w:rPr>
          <w:rFonts w:cs="Arial"/>
        </w:rPr>
        <w:t xml:space="preserve"> </w:t>
      </w:r>
      <w:r w:rsidR="00A07544">
        <w:rPr>
          <w:rFonts w:cs="Arial"/>
        </w:rPr>
        <w:t>can be challenged</w:t>
      </w:r>
      <w:r w:rsidR="00C45D1E">
        <w:rPr>
          <w:rFonts w:cs="Arial"/>
        </w:rPr>
        <w:t>.</w:t>
      </w:r>
    </w:p>
    <w:p w14:paraId="0AD0E34B" w14:textId="2D9C9333" w:rsidR="000151CE" w:rsidRDefault="000151CE" w:rsidP="00811169">
      <w:pPr>
        <w:rPr>
          <w:rFonts w:cs="Arial"/>
        </w:rPr>
      </w:pPr>
    </w:p>
    <w:p w14:paraId="5CAA30DB" w14:textId="77777777" w:rsidR="006279A4" w:rsidRDefault="006279A4" w:rsidP="00811169">
      <w:pPr>
        <w:rPr>
          <w:rFonts w:cs="Arial"/>
          <w:b/>
          <w:bCs/>
          <w:i/>
          <w:iCs/>
          <w:szCs w:val="24"/>
        </w:rPr>
      </w:pPr>
    </w:p>
    <w:p w14:paraId="6AC7E630" w14:textId="2252C708" w:rsidR="005A1015" w:rsidRPr="005D3D35" w:rsidRDefault="0014536D" w:rsidP="008B6198">
      <w:pPr>
        <w:pStyle w:val="Heading2"/>
      </w:pPr>
      <w:r w:rsidRPr="005D3D35">
        <w:t>Ageing as a special case?</w:t>
      </w:r>
    </w:p>
    <w:p w14:paraId="7546968C" w14:textId="77777777" w:rsidR="005A1015" w:rsidRDefault="005A1015" w:rsidP="00811169">
      <w:pPr>
        <w:rPr>
          <w:rFonts w:cs="Arial"/>
        </w:rPr>
      </w:pPr>
    </w:p>
    <w:p w14:paraId="29AC3158" w14:textId="288B8DD2" w:rsidR="005437A0" w:rsidRDefault="00A46CC3" w:rsidP="009F06FB">
      <w:pPr>
        <w:rPr>
          <w:rFonts w:cs="Arial"/>
        </w:rPr>
      </w:pPr>
      <w:r>
        <w:rPr>
          <w:rFonts w:cs="Arial"/>
        </w:rPr>
        <w:t>A</w:t>
      </w:r>
      <w:r w:rsidR="00E52B91" w:rsidRPr="00F204BB">
        <w:rPr>
          <w:rFonts w:cs="Arial"/>
        </w:rPr>
        <w:t xml:space="preserve">geing </w:t>
      </w:r>
      <w:r w:rsidR="004A14A2">
        <w:rPr>
          <w:rFonts w:cs="Arial"/>
        </w:rPr>
        <w:t xml:space="preserve">is often seen </w:t>
      </w:r>
      <w:r w:rsidR="00E52B91" w:rsidRPr="00F204BB">
        <w:rPr>
          <w:rFonts w:cs="Arial"/>
        </w:rPr>
        <w:t xml:space="preserve">as </w:t>
      </w:r>
      <w:r w:rsidR="00B04502">
        <w:rPr>
          <w:rFonts w:cs="Arial"/>
        </w:rPr>
        <w:t xml:space="preserve">separate, even </w:t>
      </w:r>
      <w:r w:rsidR="00E52B91" w:rsidRPr="00F204BB">
        <w:rPr>
          <w:rFonts w:cs="Arial"/>
        </w:rPr>
        <w:t>‘deviant’</w:t>
      </w:r>
      <w:r w:rsidR="009E5C4A">
        <w:rPr>
          <w:rFonts w:cs="Arial"/>
        </w:rPr>
        <w:t>,</w:t>
      </w:r>
      <w:r w:rsidR="00E52B91" w:rsidRPr="00F204BB">
        <w:rPr>
          <w:rFonts w:cs="Arial"/>
        </w:rPr>
        <w:t xml:space="preserve"> from a healthy norm</w:t>
      </w:r>
      <w:r w:rsidR="004A14A2">
        <w:rPr>
          <w:rFonts w:cs="Arial"/>
        </w:rPr>
        <w:t xml:space="preserve"> </w:t>
      </w:r>
      <w:r w:rsidR="00B7598F">
        <w:rPr>
          <w:rFonts w:cs="Arial"/>
        </w:rPr>
        <w:t xml:space="preserve">– </w:t>
      </w:r>
      <w:r w:rsidR="004A14A2">
        <w:rPr>
          <w:rFonts w:cs="Arial"/>
        </w:rPr>
        <w:t xml:space="preserve">in policy, in </w:t>
      </w:r>
      <w:r w:rsidR="00102B4B">
        <w:rPr>
          <w:rFonts w:cs="Arial"/>
        </w:rPr>
        <w:t>research,</w:t>
      </w:r>
      <w:r w:rsidR="00B7598F">
        <w:rPr>
          <w:rFonts w:cs="Arial"/>
        </w:rPr>
        <w:t xml:space="preserve"> and even</w:t>
      </w:r>
      <w:r w:rsidR="00102B4B">
        <w:rPr>
          <w:rFonts w:cs="Arial"/>
        </w:rPr>
        <w:t xml:space="preserve"> in ethic</w:t>
      </w:r>
      <w:r w:rsidR="006279A4">
        <w:rPr>
          <w:rFonts w:cs="Arial"/>
        </w:rPr>
        <w:t>s</w:t>
      </w:r>
      <w:r w:rsidR="00BD313C">
        <w:rPr>
          <w:rFonts w:cs="Arial"/>
        </w:rPr>
        <w:t>. This is</w:t>
      </w:r>
      <w:r w:rsidR="00CE55FA">
        <w:rPr>
          <w:rFonts w:cs="Arial"/>
        </w:rPr>
        <w:t xml:space="preserve"> exemplified by </w:t>
      </w:r>
      <w:r w:rsidR="00BD313C">
        <w:rPr>
          <w:rFonts w:cs="Arial"/>
        </w:rPr>
        <w:t xml:space="preserve">the way that </w:t>
      </w:r>
      <w:r w:rsidR="00CE55FA">
        <w:rPr>
          <w:rFonts w:cs="Arial"/>
        </w:rPr>
        <w:t>services and design for older people</w:t>
      </w:r>
      <w:r w:rsidR="0051279B">
        <w:rPr>
          <w:rFonts w:cs="Arial"/>
        </w:rPr>
        <w:t xml:space="preserve"> </w:t>
      </w:r>
      <w:r w:rsidR="00BD313C">
        <w:rPr>
          <w:rFonts w:cs="Arial"/>
        </w:rPr>
        <w:t>are</w:t>
      </w:r>
      <w:r w:rsidR="00CE55FA">
        <w:rPr>
          <w:rFonts w:cs="Arial"/>
        </w:rPr>
        <w:t xml:space="preserve"> often </w:t>
      </w:r>
      <w:r w:rsidR="00362BF0">
        <w:rPr>
          <w:rFonts w:cs="Arial"/>
        </w:rPr>
        <w:t>treated as a special case</w:t>
      </w:r>
      <w:r w:rsidR="00BD313C">
        <w:rPr>
          <w:rFonts w:cs="Arial"/>
        </w:rPr>
        <w:t xml:space="preserve"> rather than</w:t>
      </w:r>
      <w:r w:rsidR="00E5137B">
        <w:rPr>
          <w:rFonts w:cs="Arial"/>
        </w:rPr>
        <w:t xml:space="preserve"> as</w:t>
      </w:r>
      <w:r w:rsidR="00BD313C">
        <w:rPr>
          <w:rFonts w:cs="Arial"/>
        </w:rPr>
        <w:t xml:space="preserve"> part of the mainstream</w:t>
      </w:r>
      <w:r w:rsidR="00EF30A7">
        <w:rPr>
          <w:rFonts w:cs="Arial"/>
        </w:rPr>
        <w:t xml:space="preserve">. </w:t>
      </w:r>
      <w:r w:rsidR="0014536D">
        <w:rPr>
          <w:rFonts w:cs="Arial"/>
        </w:rPr>
        <w:t xml:space="preserve">This may </w:t>
      </w:r>
      <w:r w:rsidR="00EC60C0">
        <w:rPr>
          <w:rFonts w:cs="Arial"/>
        </w:rPr>
        <w:t>arise because</w:t>
      </w:r>
      <w:r w:rsidR="0014536D">
        <w:rPr>
          <w:rFonts w:cs="Arial"/>
        </w:rPr>
        <w:t xml:space="preserve"> of neglect (with mainstream policy focused on the needs of healthy, able, adult populations)</w:t>
      </w:r>
      <w:r w:rsidR="0032545B">
        <w:rPr>
          <w:rFonts w:cs="Arial"/>
        </w:rPr>
        <w:t>, or it may be with the intention of providing more specialised services (</w:t>
      </w:r>
      <w:r w:rsidR="005437A0">
        <w:rPr>
          <w:rFonts w:cs="Arial"/>
        </w:rPr>
        <w:t>for example in</w:t>
      </w:r>
      <w:r w:rsidR="0032545B">
        <w:rPr>
          <w:rFonts w:cs="Arial"/>
        </w:rPr>
        <w:t xml:space="preserve"> the specialty of geriatrics</w:t>
      </w:r>
      <w:r w:rsidR="00DA7FBA">
        <w:rPr>
          <w:rFonts w:cs="Arial"/>
        </w:rPr>
        <w:t xml:space="preserve"> </w:t>
      </w:r>
      <w:r w:rsidR="0032545B">
        <w:rPr>
          <w:rFonts w:cs="Arial"/>
        </w:rPr>
        <w:t>/</w:t>
      </w:r>
      <w:r w:rsidR="00DA7FBA">
        <w:rPr>
          <w:rFonts w:cs="Arial"/>
        </w:rPr>
        <w:t xml:space="preserve"> </w:t>
      </w:r>
      <w:r w:rsidR="0032545B">
        <w:rPr>
          <w:rFonts w:cs="Arial"/>
        </w:rPr>
        <w:t>elderly care).</w:t>
      </w:r>
      <w:r w:rsidR="009F06FB">
        <w:rPr>
          <w:rFonts w:cs="Arial"/>
        </w:rPr>
        <w:t xml:space="preserve"> </w:t>
      </w:r>
      <w:r w:rsidR="00C1179A">
        <w:rPr>
          <w:rFonts w:cs="Arial"/>
        </w:rPr>
        <w:t xml:space="preserve">In the case of </w:t>
      </w:r>
      <w:r w:rsidR="00ED0BA9">
        <w:rPr>
          <w:rFonts w:cs="Arial"/>
        </w:rPr>
        <w:t>products specifically targeting</w:t>
      </w:r>
      <w:r w:rsidR="00C1179A">
        <w:rPr>
          <w:rFonts w:cs="Arial"/>
        </w:rPr>
        <w:t xml:space="preserve"> older populations, one criticism has been that they are</w:t>
      </w:r>
      <w:r w:rsidR="008516D9">
        <w:rPr>
          <w:rFonts w:cs="Arial"/>
        </w:rPr>
        <w:t xml:space="preserve"> too often</w:t>
      </w:r>
      <w:r w:rsidR="00C1179A">
        <w:rPr>
          <w:rFonts w:cs="Arial"/>
        </w:rPr>
        <w:t xml:space="preserve"> </w:t>
      </w:r>
      <w:r w:rsidR="00ED0BA9">
        <w:rPr>
          <w:rFonts w:cs="Arial"/>
        </w:rPr>
        <w:t>“</w:t>
      </w:r>
      <w:hyperlink r:id="rId27" w:history="1">
        <w:r w:rsidR="00617A96" w:rsidRPr="00A75B99">
          <w:rPr>
            <w:rStyle w:val="Hyperlink"/>
            <w:rFonts w:cs="Arial"/>
          </w:rPr>
          <w:t>big, beige and boring</w:t>
        </w:r>
      </w:hyperlink>
      <w:r w:rsidR="00617A96">
        <w:rPr>
          <w:rFonts w:cs="Arial"/>
        </w:rPr>
        <w:t>” – and that as a result older people are put off using products and devices that could in fact be helpful in their daily lives.</w:t>
      </w:r>
    </w:p>
    <w:p w14:paraId="7B160A37" w14:textId="77777777" w:rsidR="00FC5B54" w:rsidRDefault="00FC5B54" w:rsidP="00811169">
      <w:pPr>
        <w:rPr>
          <w:rFonts w:cs="Arial"/>
        </w:rPr>
      </w:pPr>
    </w:p>
    <w:p w14:paraId="67ACEE0E" w14:textId="018CFED0" w:rsidR="009F06FB" w:rsidRDefault="00495E59" w:rsidP="00811169">
      <w:pPr>
        <w:rPr>
          <w:rFonts w:cs="Arial"/>
        </w:rPr>
      </w:pPr>
      <w:r>
        <w:rPr>
          <w:rFonts w:cs="Arial"/>
        </w:rPr>
        <w:t>There is i</w:t>
      </w:r>
      <w:r w:rsidR="00ED3441">
        <w:rPr>
          <w:rFonts w:cs="Arial"/>
        </w:rPr>
        <w:t>ncreasing e</w:t>
      </w:r>
      <w:r w:rsidR="00EF30A7">
        <w:rPr>
          <w:rFonts w:cs="Arial"/>
        </w:rPr>
        <w:t xml:space="preserve">mphasis </w:t>
      </w:r>
      <w:r w:rsidR="00025DC5">
        <w:rPr>
          <w:rFonts w:cs="Arial"/>
        </w:rPr>
        <w:t>by</w:t>
      </w:r>
      <w:r w:rsidR="00EF30A7">
        <w:rPr>
          <w:rFonts w:cs="Arial"/>
        </w:rPr>
        <w:t xml:space="preserve"> leading organisations concerned with ageing such as the </w:t>
      </w:r>
      <w:hyperlink r:id="rId28" w:history="1">
        <w:r w:rsidR="00EF30A7" w:rsidRPr="0011032D">
          <w:rPr>
            <w:rStyle w:val="Hyperlink"/>
            <w:rFonts w:cs="Arial"/>
          </w:rPr>
          <w:t>Centre for Ageing Better</w:t>
        </w:r>
      </w:hyperlink>
      <w:r w:rsidR="00EF30A7">
        <w:rPr>
          <w:rFonts w:cs="Arial"/>
        </w:rPr>
        <w:t xml:space="preserve"> on </w:t>
      </w:r>
      <w:r w:rsidR="00630F32">
        <w:rPr>
          <w:rFonts w:cs="Arial"/>
        </w:rPr>
        <w:t>the importance of seeking inclusive approaches</w:t>
      </w:r>
      <w:r w:rsidR="005D69B3">
        <w:rPr>
          <w:rFonts w:cs="Arial"/>
        </w:rPr>
        <w:t xml:space="preserve"> to </w:t>
      </w:r>
      <w:r w:rsidR="00DA1085">
        <w:rPr>
          <w:rFonts w:cs="Arial"/>
        </w:rPr>
        <w:t xml:space="preserve">wider </w:t>
      </w:r>
      <w:r w:rsidR="005D69B3">
        <w:rPr>
          <w:rFonts w:cs="Arial"/>
        </w:rPr>
        <w:t>social policy</w:t>
      </w:r>
      <w:r w:rsidR="00EB5E6F">
        <w:rPr>
          <w:rFonts w:cs="Arial"/>
        </w:rPr>
        <w:t xml:space="preserve">: </w:t>
      </w:r>
      <w:r w:rsidR="00966365" w:rsidRPr="00966365">
        <w:rPr>
          <w:rFonts w:cs="Arial"/>
        </w:rPr>
        <w:t>designing the needs of older people ‘into’ generic design</w:t>
      </w:r>
      <w:r w:rsidR="00532D38">
        <w:rPr>
          <w:rFonts w:cs="Arial"/>
        </w:rPr>
        <w:t xml:space="preserve"> and policy</w:t>
      </w:r>
      <w:r w:rsidR="00966365" w:rsidRPr="00966365">
        <w:rPr>
          <w:rFonts w:cs="Arial"/>
        </w:rPr>
        <w:t>, rather than thinking about older people’s needs as an afterthought</w:t>
      </w:r>
      <w:r w:rsidR="00966365">
        <w:rPr>
          <w:rFonts w:cs="Arial"/>
        </w:rPr>
        <w:t xml:space="preserve">. </w:t>
      </w:r>
    </w:p>
    <w:p w14:paraId="1F5A3EB3" w14:textId="642423CE" w:rsidR="00FC5B54" w:rsidRDefault="00FC5B54" w:rsidP="00811169">
      <w:pPr>
        <w:rPr>
          <w:rFonts w:cs="Arial"/>
        </w:rPr>
      </w:pPr>
    </w:p>
    <w:p w14:paraId="64273F27" w14:textId="55A2254B" w:rsidR="00FC5B54" w:rsidRDefault="00FC5B54" w:rsidP="00FC5B54">
      <w:pPr>
        <w:rPr>
          <w:rFonts w:cs="Arial"/>
        </w:rPr>
      </w:pPr>
      <w:r>
        <w:rPr>
          <w:rFonts w:cs="Arial"/>
        </w:rPr>
        <w:t xml:space="preserve">One example of treating ageing as a special case is found in the current proposal for a special </w:t>
      </w:r>
      <w:r w:rsidRPr="00E90ABC">
        <w:rPr>
          <w:rFonts w:cs="Arial"/>
        </w:rPr>
        <w:t>UN Convention on the rights of older people</w:t>
      </w:r>
      <w:r>
        <w:rPr>
          <w:rFonts w:cs="Arial"/>
        </w:rPr>
        <w:t xml:space="preserve">. The </w:t>
      </w:r>
      <w:hyperlink r:id="rId29" w:history="1">
        <w:r w:rsidRPr="00E90ABC">
          <w:rPr>
            <w:rStyle w:val="Hyperlink"/>
            <w:rFonts w:cs="Arial"/>
          </w:rPr>
          <w:t>aim</w:t>
        </w:r>
      </w:hyperlink>
      <w:r>
        <w:rPr>
          <w:rFonts w:cs="Arial"/>
        </w:rPr>
        <w:t xml:space="preserve"> of those putting forward this proposal is to ensure that the rights of older people are not overlooked – especially when they are relatively invisible to wider society. </w:t>
      </w:r>
      <w:r w:rsidR="00CC1BE4">
        <w:rPr>
          <w:rFonts w:cs="Arial"/>
        </w:rPr>
        <w:t xml:space="preserve">They </w:t>
      </w:r>
      <w:r>
        <w:rPr>
          <w:rFonts w:cs="Arial"/>
        </w:rPr>
        <w:t xml:space="preserve">hope that </w:t>
      </w:r>
      <w:r w:rsidR="00E90ABC">
        <w:rPr>
          <w:rFonts w:cs="Arial"/>
        </w:rPr>
        <w:t>it</w:t>
      </w:r>
      <w:r>
        <w:rPr>
          <w:rFonts w:cs="Arial"/>
        </w:rPr>
        <w:t xml:space="preserve"> would </w:t>
      </w:r>
      <w:r w:rsidRPr="000A7414">
        <w:rPr>
          <w:rFonts w:cs="Arial"/>
        </w:rPr>
        <w:t xml:space="preserve">trigger legal and social changes </w:t>
      </w:r>
      <w:r>
        <w:rPr>
          <w:rFonts w:cs="Arial"/>
        </w:rPr>
        <w:t>that would lead to</w:t>
      </w:r>
      <w:r w:rsidRPr="000A7414">
        <w:rPr>
          <w:rFonts w:cs="Arial"/>
        </w:rPr>
        <w:t xml:space="preserve"> better access to services</w:t>
      </w:r>
      <w:r w:rsidR="007700A9">
        <w:rPr>
          <w:rFonts w:cs="Arial"/>
        </w:rPr>
        <w:t>, and preven</w:t>
      </w:r>
      <w:r w:rsidR="0089206C">
        <w:rPr>
          <w:rFonts w:cs="Arial"/>
        </w:rPr>
        <w:t xml:space="preserve">t the needs and preferences of older people being </w:t>
      </w:r>
      <w:r w:rsidR="003836DA">
        <w:rPr>
          <w:rFonts w:cs="Arial"/>
        </w:rPr>
        <w:t>ignored</w:t>
      </w:r>
      <w:r>
        <w:rPr>
          <w:rFonts w:cs="Arial"/>
        </w:rPr>
        <w:t xml:space="preserve">. </w:t>
      </w:r>
      <w:r w:rsidR="003836DA">
        <w:rPr>
          <w:rFonts w:cs="Arial"/>
        </w:rPr>
        <w:t>T</w:t>
      </w:r>
      <w:r>
        <w:rPr>
          <w:rFonts w:cs="Arial"/>
        </w:rPr>
        <w:t>he proposed use of a separate convention has</w:t>
      </w:r>
      <w:r w:rsidR="003836DA">
        <w:rPr>
          <w:rFonts w:cs="Arial"/>
        </w:rPr>
        <w:t>, however,</w:t>
      </w:r>
      <w:r>
        <w:rPr>
          <w:rFonts w:cs="Arial"/>
        </w:rPr>
        <w:t xml:space="preserve"> also </w:t>
      </w:r>
      <w:hyperlink r:id="rId30" w:history="1">
        <w:r w:rsidRPr="0018788F">
          <w:rPr>
            <w:rStyle w:val="Hyperlink"/>
            <w:rFonts w:cs="Arial"/>
          </w:rPr>
          <w:t>generated concerns</w:t>
        </w:r>
      </w:hyperlink>
      <w:r>
        <w:rPr>
          <w:rFonts w:cs="Arial"/>
        </w:rPr>
        <w:t xml:space="preserve">, including whether it is ethical to consider </w:t>
      </w:r>
      <w:r w:rsidR="00A55041">
        <w:rPr>
          <w:rFonts w:cs="Arial"/>
        </w:rPr>
        <w:t xml:space="preserve">the rights of </w:t>
      </w:r>
      <w:r>
        <w:rPr>
          <w:rFonts w:cs="Arial"/>
        </w:rPr>
        <w:t>older people</w:t>
      </w:r>
      <w:r w:rsidR="008B39F9">
        <w:rPr>
          <w:rFonts w:cs="Arial"/>
        </w:rPr>
        <w:t xml:space="preserve"> separately </w:t>
      </w:r>
      <w:r>
        <w:rPr>
          <w:rFonts w:cs="Arial"/>
        </w:rPr>
        <w:t xml:space="preserve">from </w:t>
      </w:r>
      <w:r w:rsidR="00A55041">
        <w:rPr>
          <w:rFonts w:cs="Arial"/>
        </w:rPr>
        <w:t xml:space="preserve">those of </w:t>
      </w:r>
      <w:r>
        <w:rPr>
          <w:rFonts w:cs="Arial"/>
        </w:rPr>
        <w:t>other adults.</w:t>
      </w:r>
    </w:p>
    <w:p w14:paraId="487D9BF1" w14:textId="15D44365" w:rsidR="00E13F3D" w:rsidRDefault="00E13F3D" w:rsidP="00FC5B54">
      <w:pPr>
        <w:rPr>
          <w:rFonts w:cs="Arial"/>
        </w:rPr>
      </w:pPr>
    </w:p>
    <w:tbl>
      <w:tblPr>
        <w:tblStyle w:val="TableGrid"/>
        <w:tblW w:w="0" w:type="auto"/>
        <w:tblLook w:val="04A0" w:firstRow="1" w:lastRow="0" w:firstColumn="1" w:lastColumn="0" w:noHBand="0" w:noVBand="1"/>
      </w:tblPr>
      <w:tblGrid>
        <w:gridCol w:w="9016"/>
      </w:tblGrid>
      <w:tr w:rsidR="00E13F3D" w14:paraId="0A2F8168" w14:textId="77777777" w:rsidTr="00E13F3D">
        <w:tc>
          <w:tcPr>
            <w:tcW w:w="9016" w:type="dxa"/>
            <w:shd w:val="clear" w:color="auto" w:fill="DEEAF6" w:themeFill="accent5" w:themeFillTint="33"/>
          </w:tcPr>
          <w:p w14:paraId="2311FD7F" w14:textId="77777777" w:rsidR="00E13F3D" w:rsidRDefault="00E13F3D" w:rsidP="00E13F3D">
            <w:pPr>
              <w:rPr>
                <w:rFonts w:cs="Arial"/>
                <w:b/>
                <w:bCs/>
                <w:sz w:val="28"/>
                <w:szCs w:val="24"/>
              </w:rPr>
            </w:pPr>
          </w:p>
          <w:p w14:paraId="601F84F8" w14:textId="1054DF94" w:rsidR="00E13F3D" w:rsidRPr="00E13F3D" w:rsidRDefault="00E13F3D" w:rsidP="00E13F3D">
            <w:pPr>
              <w:rPr>
                <w:rFonts w:cs="Arial"/>
                <w:b/>
                <w:bCs/>
                <w:sz w:val="28"/>
                <w:szCs w:val="24"/>
              </w:rPr>
            </w:pPr>
            <w:r w:rsidRPr="00E13F3D">
              <w:rPr>
                <w:rFonts w:cs="Arial"/>
                <w:b/>
                <w:bCs/>
                <w:sz w:val="28"/>
                <w:szCs w:val="24"/>
              </w:rPr>
              <w:t>Question 2</w:t>
            </w:r>
          </w:p>
          <w:p w14:paraId="343CFA1B" w14:textId="77777777" w:rsidR="00E13F3D" w:rsidRPr="00E13F3D" w:rsidRDefault="00E13F3D" w:rsidP="00E13F3D">
            <w:pPr>
              <w:rPr>
                <w:rFonts w:cs="Arial"/>
                <w:b/>
                <w:bCs/>
              </w:rPr>
            </w:pPr>
          </w:p>
          <w:p w14:paraId="2253B9BF" w14:textId="77777777" w:rsidR="00E13F3D" w:rsidRPr="00E13F3D" w:rsidRDefault="00E13F3D" w:rsidP="00E13F3D">
            <w:pPr>
              <w:jc w:val="left"/>
              <w:rPr>
                <w:rFonts w:cs="Arial"/>
              </w:rPr>
            </w:pPr>
            <w:r w:rsidRPr="00E13F3D">
              <w:rPr>
                <w:rFonts w:cs="Arial"/>
                <w:b/>
                <w:bCs/>
              </w:rPr>
              <w:t>Please comment on the advantages and disadvantages of taking a more inclusive approach (e.g., in design, in healthcare, in wider social policy) so that the needs of older people are ‘designed in’ to mainstream approaches, rather than considered separately</w:t>
            </w:r>
            <w:r w:rsidRPr="00E13F3D">
              <w:rPr>
                <w:rFonts w:cs="Arial"/>
              </w:rPr>
              <w:t xml:space="preserve">. </w:t>
            </w:r>
          </w:p>
          <w:p w14:paraId="219FCAB0" w14:textId="77777777" w:rsidR="00E13F3D" w:rsidRDefault="00E13F3D" w:rsidP="00FC5B54">
            <w:pPr>
              <w:rPr>
                <w:rFonts w:cs="Arial"/>
              </w:rPr>
            </w:pPr>
          </w:p>
        </w:tc>
      </w:tr>
    </w:tbl>
    <w:p w14:paraId="0B2A412D" w14:textId="77777777" w:rsidR="00E13F3D" w:rsidRDefault="00E13F3D" w:rsidP="00FC5B54">
      <w:pPr>
        <w:rPr>
          <w:rFonts w:cs="Arial"/>
        </w:rPr>
      </w:pPr>
    </w:p>
    <w:p w14:paraId="212A9DFC" w14:textId="528F2DF3" w:rsidR="00F838B2" w:rsidRDefault="00F838B2" w:rsidP="00811169">
      <w:pPr>
        <w:rPr>
          <w:rFonts w:cs="Arial"/>
          <w:i/>
          <w:iCs/>
        </w:rPr>
      </w:pPr>
      <w:r w:rsidRPr="00C24672">
        <w:rPr>
          <w:rFonts w:cs="Arial"/>
          <w:i/>
          <w:iCs/>
        </w:rPr>
        <w:t>Issues you might wish to touch on in your response include</w:t>
      </w:r>
      <w:r w:rsidR="00F1773D">
        <w:rPr>
          <w:rFonts w:cs="Arial"/>
          <w:i/>
          <w:iCs/>
        </w:rPr>
        <w:t xml:space="preserve"> </w:t>
      </w:r>
      <w:bookmarkStart w:id="4" w:name="_Hlk66446804"/>
      <w:r w:rsidR="00F1773D">
        <w:rPr>
          <w:rFonts w:cs="Arial"/>
          <w:i/>
          <w:iCs/>
        </w:rPr>
        <w:t>(but are not limited to)</w:t>
      </w:r>
      <w:r w:rsidRPr="00C24672">
        <w:rPr>
          <w:rFonts w:cs="Arial"/>
          <w:i/>
          <w:iCs/>
        </w:rPr>
        <w:t>:</w:t>
      </w:r>
      <w:bookmarkEnd w:id="4"/>
    </w:p>
    <w:p w14:paraId="0D4614AB" w14:textId="77777777" w:rsidR="00A4461F" w:rsidRDefault="00A4461F" w:rsidP="00811169">
      <w:pPr>
        <w:rPr>
          <w:rFonts w:cs="Arial"/>
        </w:rPr>
      </w:pPr>
    </w:p>
    <w:p w14:paraId="67CA548B" w14:textId="36CACEFD" w:rsidR="005305AF" w:rsidRDefault="005305AF" w:rsidP="00253691">
      <w:pPr>
        <w:pStyle w:val="ListParagraph"/>
        <w:numPr>
          <w:ilvl w:val="0"/>
          <w:numId w:val="7"/>
        </w:numPr>
        <w:jc w:val="left"/>
        <w:rPr>
          <w:rFonts w:cs="Arial"/>
        </w:rPr>
      </w:pPr>
      <w:r>
        <w:rPr>
          <w:rFonts w:cs="Arial"/>
        </w:rPr>
        <w:t>e</w:t>
      </w:r>
      <w:r w:rsidR="00F97B46" w:rsidRPr="00966365">
        <w:rPr>
          <w:rFonts w:cs="Arial"/>
        </w:rPr>
        <w:t>xamples of existing good practice where social policy (</w:t>
      </w:r>
      <w:r w:rsidR="009B3813" w:rsidRPr="00966365">
        <w:rPr>
          <w:rFonts w:cs="Arial"/>
        </w:rPr>
        <w:t>e.g.</w:t>
      </w:r>
      <w:r w:rsidR="00796F63">
        <w:rPr>
          <w:rFonts w:cs="Arial"/>
        </w:rPr>
        <w:t>,</w:t>
      </w:r>
      <w:r w:rsidR="00F97B46" w:rsidRPr="00966365">
        <w:rPr>
          <w:rFonts w:cs="Arial"/>
        </w:rPr>
        <w:t xml:space="preserve"> in housing, transport, </w:t>
      </w:r>
      <w:r w:rsidR="005739E4">
        <w:rPr>
          <w:rFonts w:cs="Arial"/>
        </w:rPr>
        <w:t xml:space="preserve">employment, </w:t>
      </w:r>
      <w:r w:rsidR="00F97B46" w:rsidRPr="00966365">
        <w:rPr>
          <w:rFonts w:cs="Arial"/>
        </w:rPr>
        <w:t xml:space="preserve">healthcare, </w:t>
      </w:r>
      <w:r w:rsidR="0006698F">
        <w:rPr>
          <w:rFonts w:cs="Arial"/>
        </w:rPr>
        <w:t xml:space="preserve">or </w:t>
      </w:r>
      <w:r w:rsidR="00F97B46" w:rsidRPr="00966365">
        <w:rPr>
          <w:rFonts w:cs="Arial"/>
        </w:rPr>
        <w:t>digital infrastructure to enable connectedness</w:t>
      </w:r>
      <w:r w:rsidR="0006698F">
        <w:rPr>
          <w:rFonts w:cs="Arial"/>
        </w:rPr>
        <w:t>)</w:t>
      </w:r>
      <w:r w:rsidR="00F97B46" w:rsidRPr="00966365">
        <w:rPr>
          <w:rFonts w:cs="Arial"/>
        </w:rPr>
        <w:t xml:space="preserve"> has taken an inclusive approach to </w:t>
      </w:r>
      <w:r w:rsidR="00532D38">
        <w:rPr>
          <w:rFonts w:cs="Arial"/>
        </w:rPr>
        <w:t xml:space="preserve">older </w:t>
      </w:r>
      <w:r w:rsidR="00F97B46" w:rsidRPr="00966365">
        <w:rPr>
          <w:rFonts w:cs="Arial"/>
        </w:rPr>
        <w:t xml:space="preserve">people’s needs </w:t>
      </w:r>
      <w:r w:rsidR="00CB74F7">
        <w:rPr>
          <w:rFonts w:cs="Arial"/>
        </w:rPr>
        <w:t>– and any advantages</w:t>
      </w:r>
      <w:r w:rsidR="009D03F6">
        <w:rPr>
          <w:rFonts w:cs="Arial"/>
        </w:rPr>
        <w:t xml:space="preserve"> </w:t>
      </w:r>
      <w:r w:rsidR="00CB74F7">
        <w:rPr>
          <w:rFonts w:cs="Arial"/>
        </w:rPr>
        <w:t xml:space="preserve">/ </w:t>
      </w:r>
      <w:proofErr w:type="gramStart"/>
      <w:r w:rsidR="00CB74F7">
        <w:rPr>
          <w:rFonts w:cs="Arial"/>
        </w:rPr>
        <w:t>disadvantages</w:t>
      </w:r>
      <w:r w:rsidR="00156567">
        <w:rPr>
          <w:rFonts w:cs="Arial"/>
        </w:rPr>
        <w:t>;</w:t>
      </w:r>
      <w:proofErr w:type="gramEnd"/>
    </w:p>
    <w:p w14:paraId="22072F4F" w14:textId="7B36D7BD" w:rsidR="00184559" w:rsidRPr="00966365" w:rsidRDefault="00156567" w:rsidP="00253691">
      <w:pPr>
        <w:pStyle w:val="ListParagraph"/>
        <w:numPr>
          <w:ilvl w:val="0"/>
          <w:numId w:val="7"/>
        </w:numPr>
        <w:jc w:val="left"/>
        <w:rPr>
          <w:rFonts w:cs="Arial"/>
        </w:rPr>
      </w:pPr>
      <w:r>
        <w:rPr>
          <w:rFonts w:cs="Arial"/>
        </w:rPr>
        <w:t>h</w:t>
      </w:r>
      <w:r w:rsidR="00184559" w:rsidRPr="00966365">
        <w:rPr>
          <w:rFonts w:cs="Arial"/>
        </w:rPr>
        <w:t>ow this approach</w:t>
      </w:r>
      <w:r w:rsidR="005305AF">
        <w:rPr>
          <w:rFonts w:cs="Arial"/>
        </w:rPr>
        <w:t xml:space="preserve"> could</w:t>
      </w:r>
      <w:r w:rsidR="00184559" w:rsidRPr="00966365">
        <w:rPr>
          <w:rFonts w:cs="Arial"/>
        </w:rPr>
        <w:t xml:space="preserve"> be encouraged in other areas / made routine</w:t>
      </w:r>
      <w:r w:rsidR="008D1F6B">
        <w:rPr>
          <w:rFonts w:cs="Arial"/>
        </w:rPr>
        <w:t xml:space="preserve"> – or why you feel this would</w:t>
      </w:r>
      <w:r w:rsidR="006D3014">
        <w:rPr>
          <w:rFonts w:cs="Arial"/>
        </w:rPr>
        <w:t xml:space="preserve"> be a problematic </w:t>
      </w:r>
      <w:proofErr w:type="gramStart"/>
      <w:r w:rsidR="00903194">
        <w:rPr>
          <w:rFonts w:cs="Arial"/>
        </w:rPr>
        <w:t>approach</w:t>
      </w:r>
      <w:r>
        <w:rPr>
          <w:rFonts w:cs="Arial"/>
        </w:rPr>
        <w:t>;</w:t>
      </w:r>
      <w:proofErr w:type="gramEnd"/>
    </w:p>
    <w:p w14:paraId="21D2760A" w14:textId="3867F813" w:rsidR="00A4461F" w:rsidRPr="00A4461F" w:rsidRDefault="00156567" w:rsidP="00253691">
      <w:pPr>
        <w:pStyle w:val="ListParagraph"/>
        <w:numPr>
          <w:ilvl w:val="0"/>
          <w:numId w:val="7"/>
        </w:numPr>
        <w:jc w:val="left"/>
        <w:rPr>
          <w:rFonts w:cs="Arial"/>
          <w:b/>
          <w:bCs/>
          <w:i/>
          <w:iCs/>
        </w:rPr>
      </w:pPr>
      <w:r>
        <w:rPr>
          <w:rFonts w:cs="Arial"/>
        </w:rPr>
        <w:t>t</w:t>
      </w:r>
      <w:r w:rsidR="00184559">
        <w:rPr>
          <w:rFonts w:cs="Arial"/>
        </w:rPr>
        <w:t>he implications for biomedical</w:t>
      </w:r>
      <w:r w:rsidR="006A0528">
        <w:rPr>
          <w:rFonts w:cs="Arial"/>
        </w:rPr>
        <w:t xml:space="preserve"> </w:t>
      </w:r>
      <w:r w:rsidR="000F0FE5">
        <w:rPr>
          <w:rFonts w:cs="Arial"/>
        </w:rPr>
        <w:t xml:space="preserve">research </w:t>
      </w:r>
      <w:r w:rsidR="006A0528">
        <w:rPr>
          <w:rFonts w:cs="Arial"/>
        </w:rPr>
        <w:t xml:space="preserve">and/or </w:t>
      </w:r>
      <w:r w:rsidR="00184559">
        <w:rPr>
          <w:rFonts w:cs="Arial"/>
        </w:rPr>
        <w:t xml:space="preserve">technological </w:t>
      </w:r>
      <w:proofErr w:type="gramStart"/>
      <w:r w:rsidR="00184559">
        <w:rPr>
          <w:rFonts w:cs="Arial"/>
        </w:rPr>
        <w:t>innovation</w:t>
      </w:r>
      <w:r>
        <w:rPr>
          <w:rFonts w:cs="Arial"/>
        </w:rPr>
        <w:t>;</w:t>
      </w:r>
      <w:proofErr w:type="gramEnd"/>
    </w:p>
    <w:p w14:paraId="0F18C8AE" w14:textId="40796F01" w:rsidR="00CE5178" w:rsidRPr="00A4461F" w:rsidRDefault="008F7ABB" w:rsidP="00253691">
      <w:pPr>
        <w:pStyle w:val="ListParagraph"/>
        <w:numPr>
          <w:ilvl w:val="0"/>
          <w:numId w:val="7"/>
        </w:numPr>
        <w:jc w:val="left"/>
        <w:rPr>
          <w:rFonts w:cs="Arial"/>
        </w:rPr>
      </w:pPr>
      <w:r w:rsidRPr="00A4461F">
        <w:rPr>
          <w:rFonts w:cs="Arial"/>
        </w:rPr>
        <w:t xml:space="preserve">the advantages and disadvantages of developing </w:t>
      </w:r>
      <w:r w:rsidR="00A83680" w:rsidRPr="00A4461F">
        <w:rPr>
          <w:rFonts w:cs="Arial"/>
        </w:rPr>
        <w:t>distinct</w:t>
      </w:r>
      <w:r w:rsidR="00CE5178" w:rsidRPr="00A4461F">
        <w:rPr>
          <w:rFonts w:cs="Arial"/>
        </w:rPr>
        <w:t xml:space="preserve"> human rights for older people</w:t>
      </w:r>
      <w:r w:rsidR="00156567">
        <w:rPr>
          <w:rFonts w:cs="Arial"/>
        </w:rPr>
        <w:t>.</w:t>
      </w:r>
    </w:p>
    <w:p w14:paraId="72060964" w14:textId="2BBA30CB" w:rsidR="00B73477" w:rsidRPr="006A0528" w:rsidRDefault="00766DA7" w:rsidP="00B8355D">
      <w:pPr>
        <w:pStyle w:val="Heading1"/>
        <w:numPr>
          <w:ilvl w:val="0"/>
          <w:numId w:val="32"/>
        </w:numPr>
      </w:pPr>
      <w:bookmarkStart w:id="5" w:name="_The_aims_of"/>
      <w:bookmarkEnd w:id="5"/>
      <w:r w:rsidRPr="006A0528">
        <w:lastRenderedPageBreak/>
        <w:t>The</w:t>
      </w:r>
      <w:r w:rsidR="005D53DD" w:rsidRPr="006A0528">
        <w:t xml:space="preserve"> a</w:t>
      </w:r>
      <w:r w:rsidR="00B73477" w:rsidRPr="006A0528">
        <w:t>ims of research and innovation in this field</w:t>
      </w:r>
      <w:r w:rsidRPr="006A0528">
        <w:t xml:space="preserve"> – and how they are </w:t>
      </w:r>
      <w:proofErr w:type="gramStart"/>
      <w:r w:rsidRPr="006A0528">
        <w:t>prioritised</w:t>
      </w:r>
      <w:proofErr w:type="gramEnd"/>
    </w:p>
    <w:p w14:paraId="2AAE5176" w14:textId="60920282" w:rsidR="0054557F" w:rsidRDefault="0054557F" w:rsidP="00B73477">
      <w:pPr>
        <w:rPr>
          <w:rFonts w:cs="Arial"/>
        </w:rPr>
      </w:pPr>
    </w:p>
    <w:p w14:paraId="66DB0DBA" w14:textId="45BD0470" w:rsidR="00365D93" w:rsidRPr="00657D28" w:rsidRDefault="00BD5D1C" w:rsidP="008B6198">
      <w:pPr>
        <w:pStyle w:val="Heading2"/>
      </w:pPr>
      <w:r>
        <w:t>Processes for s</w:t>
      </w:r>
      <w:r w:rsidR="00365D93" w:rsidRPr="00657D28">
        <w:t xml:space="preserve">etting priorities </w:t>
      </w:r>
    </w:p>
    <w:p w14:paraId="7CAA867D" w14:textId="77777777" w:rsidR="00365D93" w:rsidRDefault="00365D93" w:rsidP="00365D93">
      <w:pPr>
        <w:rPr>
          <w:rFonts w:cs="Arial"/>
        </w:rPr>
      </w:pPr>
    </w:p>
    <w:p w14:paraId="1C7C3B78" w14:textId="6BDD2B57" w:rsidR="00B23BD7" w:rsidRDefault="0029454D" w:rsidP="00365D93">
      <w:pPr>
        <w:rPr>
          <w:rFonts w:cs="Arial"/>
        </w:rPr>
      </w:pPr>
      <w:r>
        <w:rPr>
          <w:rFonts w:cs="Arial"/>
        </w:rPr>
        <w:t xml:space="preserve">Research funding comes from many different sources – </w:t>
      </w:r>
      <w:r w:rsidR="00D04789">
        <w:rPr>
          <w:rFonts w:cs="Arial"/>
        </w:rPr>
        <w:t xml:space="preserve">public funders such as </w:t>
      </w:r>
      <w:r w:rsidR="00B172E8">
        <w:rPr>
          <w:rFonts w:cs="Arial"/>
        </w:rPr>
        <w:t>research councils and governments;</w:t>
      </w:r>
      <w:r>
        <w:rPr>
          <w:rFonts w:cs="Arial"/>
        </w:rPr>
        <w:t xml:space="preserve"> charities and foundations</w:t>
      </w:r>
      <w:r w:rsidR="00B172E8">
        <w:rPr>
          <w:rFonts w:cs="Arial"/>
        </w:rPr>
        <w:t>;</w:t>
      </w:r>
      <w:r>
        <w:rPr>
          <w:rFonts w:cs="Arial"/>
        </w:rPr>
        <w:t xml:space="preserve"> and the commercial secto</w:t>
      </w:r>
      <w:r w:rsidR="00DD4F47">
        <w:rPr>
          <w:rFonts w:cs="Arial"/>
        </w:rPr>
        <w:t xml:space="preserve">r. </w:t>
      </w:r>
      <w:r w:rsidR="00967A0D">
        <w:rPr>
          <w:rFonts w:cs="Arial"/>
        </w:rPr>
        <w:t xml:space="preserve">Each of these funders </w:t>
      </w:r>
      <w:r w:rsidR="00365D93">
        <w:rPr>
          <w:rFonts w:cs="Arial"/>
        </w:rPr>
        <w:t xml:space="preserve">will have different </w:t>
      </w:r>
      <w:r w:rsidR="00967A0D">
        <w:rPr>
          <w:rFonts w:cs="Arial"/>
        </w:rPr>
        <w:t>remit</w:t>
      </w:r>
      <w:r w:rsidR="00AD55CE">
        <w:rPr>
          <w:rFonts w:cs="Arial"/>
        </w:rPr>
        <w:t xml:space="preserve">s </w:t>
      </w:r>
      <w:r w:rsidR="00133121">
        <w:rPr>
          <w:rFonts w:cs="Arial"/>
        </w:rPr>
        <w:t>an</w:t>
      </w:r>
      <w:r w:rsidR="005520B2">
        <w:rPr>
          <w:rFonts w:cs="Arial"/>
        </w:rPr>
        <w:t>d drivers (including in some cases commercial considerations</w:t>
      </w:r>
      <w:r w:rsidR="00AD55CE">
        <w:rPr>
          <w:rFonts w:cs="Arial"/>
        </w:rPr>
        <w:t>)</w:t>
      </w:r>
      <w:r w:rsidR="003E5A63">
        <w:rPr>
          <w:rFonts w:cs="Arial"/>
        </w:rPr>
        <w:t xml:space="preserve"> </w:t>
      </w:r>
      <w:r w:rsidR="00365D93">
        <w:rPr>
          <w:rFonts w:cs="Arial"/>
        </w:rPr>
        <w:t>that affect the areas o</w:t>
      </w:r>
      <w:r w:rsidR="00ED255B">
        <w:rPr>
          <w:rFonts w:cs="Arial"/>
        </w:rPr>
        <w:t xml:space="preserve">f </w:t>
      </w:r>
      <w:r w:rsidR="00365D93">
        <w:rPr>
          <w:rFonts w:cs="Arial"/>
        </w:rPr>
        <w:t>research and innovation that they choose to fund</w:t>
      </w:r>
      <w:r w:rsidR="00E93409">
        <w:rPr>
          <w:rFonts w:cs="Arial"/>
        </w:rPr>
        <w:t>. F</w:t>
      </w:r>
      <w:r w:rsidR="00847DB8">
        <w:rPr>
          <w:rFonts w:cs="Arial"/>
        </w:rPr>
        <w:t xml:space="preserve">or example </w:t>
      </w:r>
      <w:r w:rsidR="00E2553B">
        <w:rPr>
          <w:rFonts w:cs="Arial"/>
        </w:rPr>
        <w:t xml:space="preserve">the remit of </w:t>
      </w:r>
      <w:r w:rsidR="00847DB8">
        <w:rPr>
          <w:rFonts w:cs="Arial"/>
        </w:rPr>
        <w:t>many charitable</w:t>
      </w:r>
      <w:r w:rsidR="00E2553B">
        <w:rPr>
          <w:rFonts w:cs="Arial"/>
        </w:rPr>
        <w:t xml:space="preserve"> medical research</w:t>
      </w:r>
      <w:r w:rsidR="00847DB8">
        <w:rPr>
          <w:rFonts w:cs="Arial"/>
        </w:rPr>
        <w:t xml:space="preserve"> funders</w:t>
      </w:r>
      <w:r w:rsidR="00E2553B">
        <w:rPr>
          <w:rFonts w:cs="Arial"/>
        </w:rPr>
        <w:t xml:space="preserve"> is limited to one or more specific diseases</w:t>
      </w:r>
      <w:r w:rsidR="00365D93">
        <w:rPr>
          <w:rFonts w:cs="Arial"/>
        </w:rPr>
        <w:t xml:space="preserve">. </w:t>
      </w:r>
    </w:p>
    <w:p w14:paraId="1D2BAB82" w14:textId="77777777" w:rsidR="00B23BD7" w:rsidRDefault="00B23BD7" w:rsidP="00365D93">
      <w:pPr>
        <w:rPr>
          <w:rFonts w:cs="Arial"/>
        </w:rPr>
      </w:pPr>
    </w:p>
    <w:p w14:paraId="34F65528" w14:textId="65021D51" w:rsidR="00365D93" w:rsidRDefault="00365D93" w:rsidP="00365D93">
      <w:pPr>
        <w:rPr>
          <w:rFonts w:cs="Arial"/>
        </w:rPr>
      </w:pPr>
      <w:r>
        <w:rPr>
          <w:rFonts w:cs="Arial"/>
        </w:rPr>
        <w:t xml:space="preserve">However, there </w:t>
      </w:r>
      <w:r w:rsidR="00AD55CE">
        <w:rPr>
          <w:rFonts w:cs="Arial"/>
        </w:rPr>
        <w:t>are a number of</w:t>
      </w:r>
      <w:r w:rsidR="00752E60">
        <w:rPr>
          <w:rFonts w:cs="Arial"/>
        </w:rPr>
        <w:t xml:space="preserve"> </w:t>
      </w:r>
      <w:r>
        <w:rPr>
          <w:rFonts w:cs="Arial"/>
        </w:rPr>
        <w:t>ethical challenges in making decisions</w:t>
      </w:r>
      <w:r w:rsidR="00752E60">
        <w:rPr>
          <w:rFonts w:cs="Arial"/>
        </w:rPr>
        <w:t xml:space="preserve"> </w:t>
      </w:r>
      <w:r w:rsidR="00536FAD">
        <w:rPr>
          <w:rFonts w:cs="Arial"/>
        </w:rPr>
        <w:t xml:space="preserve">about what to prioritise </w:t>
      </w:r>
      <w:r w:rsidR="00752E60">
        <w:rPr>
          <w:rFonts w:cs="Arial"/>
        </w:rPr>
        <w:t xml:space="preserve">that are common to all </w:t>
      </w:r>
      <w:r w:rsidR="00536FAD">
        <w:rPr>
          <w:rFonts w:cs="Arial"/>
        </w:rPr>
        <w:t>funders</w:t>
      </w:r>
      <w:r w:rsidR="00752E60">
        <w:rPr>
          <w:rFonts w:cs="Arial"/>
        </w:rPr>
        <w:t xml:space="preserve">. These include, for example, questions of </w:t>
      </w:r>
      <w:r w:rsidRPr="00FC0B7A">
        <w:rPr>
          <w:rFonts w:cs="Arial"/>
          <w:i/>
          <w:iCs/>
        </w:rPr>
        <w:t>who</w:t>
      </w:r>
      <w:r>
        <w:rPr>
          <w:rFonts w:cs="Arial"/>
        </w:rPr>
        <w:t xml:space="preserve"> is involved in setting priorities</w:t>
      </w:r>
      <w:r w:rsidR="008B24BE">
        <w:rPr>
          <w:rFonts w:cs="Arial"/>
        </w:rPr>
        <w:t xml:space="preserve"> (whose voice is seen to have value);</w:t>
      </w:r>
      <w:r>
        <w:rPr>
          <w:rFonts w:cs="Arial"/>
        </w:rPr>
        <w:t xml:space="preserve"> and the values and assumptions that underpin those priorities</w:t>
      </w:r>
      <w:r w:rsidR="008B24BE">
        <w:rPr>
          <w:rFonts w:cs="Arial"/>
        </w:rPr>
        <w:t xml:space="preserve">, </w:t>
      </w:r>
      <w:r>
        <w:rPr>
          <w:rFonts w:cs="Arial"/>
        </w:rPr>
        <w:t>whether explicitly or implicitly</w:t>
      </w:r>
      <w:r w:rsidR="008B24BE">
        <w:rPr>
          <w:rFonts w:cs="Arial"/>
        </w:rPr>
        <w:t>.</w:t>
      </w:r>
    </w:p>
    <w:p w14:paraId="149AE170" w14:textId="14C74DC5" w:rsidR="00BF721A" w:rsidRDefault="00BF721A" w:rsidP="00365D93">
      <w:pPr>
        <w:rPr>
          <w:rFonts w:cs="Arial"/>
        </w:rPr>
      </w:pPr>
    </w:p>
    <w:p w14:paraId="267DC1D2" w14:textId="1F248799" w:rsidR="00F03AA3" w:rsidRDefault="00BF721A" w:rsidP="00D20C86">
      <w:pPr>
        <w:rPr>
          <w:rFonts w:cs="Arial"/>
        </w:rPr>
      </w:pPr>
      <w:r>
        <w:rPr>
          <w:rFonts w:cs="Arial"/>
        </w:rPr>
        <w:t>One example of a</w:t>
      </w:r>
      <w:r w:rsidR="001D422E">
        <w:rPr>
          <w:rFonts w:cs="Arial"/>
        </w:rPr>
        <w:t xml:space="preserve"> </w:t>
      </w:r>
      <w:r>
        <w:rPr>
          <w:rFonts w:cs="Arial"/>
        </w:rPr>
        <w:t>n</w:t>
      </w:r>
      <w:r w:rsidR="001D422E">
        <w:rPr>
          <w:rFonts w:cs="Arial"/>
        </w:rPr>
        <w:t>ational-level</w:t>
      </w:r>
      <w:r>
        <w:rPr>
          <w:rFonts w:cs="Arial"/>
        </w:rPr>
        <w:t xml:space="preserve"> organisation taking an explicitly inclusive approach to </w:t>
      </w:r>
      <w:r w:rsidR="00C621E1">
        <w:rPr>
          <w:rFonts w:cs="Arial"/>
        </w:rPr>
        <w:t xml:space="preserve">identifying </w:t>
      </w:r>
      <w:r w:rsidR="00C54D06">
        <w:rPr>
          <w:rFonts w:cs="Arial"/>
        </w:rPr>
        <w:t>priority areas for research and innovation</w:t>
      </w:r>
      <w:r w:rsidR="00495648">
        <w:rPr>
          <w:rFonts w:cs="Arial"/>
        </w:rPr>
        <w:t xml:space="preserve"> in ageing</w:t>
      </w:r>
      <w:r w:rsidR="00C54D06">
        <w:rPr>
          <w:rFonts w:cs="Arial"/>
        </w:rPr>
        <w:t xml:space="preserve"> </w:t>
      </w:r>
      <w:r w:rsidR="00AA0803">
        <w:rPr>
          <w:rFonts w:cs="Arial"/>
        </w:rPr>
        <w:t xml:space="preserve">is </w:t>
      </w:r>
      <w:hyperlink r:id="rId31" w:history="1">
        <w:proofErr w:type="spellStart"/>
        <w:r w:rsidR="00AA0803" w:rsidRPr="00262D39">
          <w:rPr>
            <w:rStyle w:val="Hyperlink"/>
            <w:rFonts w:cs="Arial"/>
          </w:rPr>
          <w:t>AgeWell</w:t>
        </w:r>
        <w:proofErr w:type="spellEnd"/>
        <w:r w:rsidR="00AA0803" w:rsidRPr="00262D39">
          <w:rPr>
            <w:rStyle w:val="Hyperlink"/>
            <w:rFonts w:cs="Arial"/>
          </w:rPr>
          <w:t xml:space="preserve"> Canada</w:t>
        </w:r>
      </w:hyperlink>
      <w:r w:rsidR="00AA0803">
        <w:rPr>
          <w:rFonts w:cs="Arial"/>
        </w:rPr>
        <w:t xml:space="preserve">. </w:t>
      </w:r>
      <w:r w:rsidR="0078444D">
        <w:rPr>
          <w:rFonts w:cs="Arial"/>
        </w:rPr>
        <w:t xml:space="preserve">In 2018, </w:t>
      </w:r>
      <w:proofErr w:type="spellStart"/>
      <w:r w:rsidR="0078444D">
        <w:rPr>
          <w:rFonts w:cs="Arial"/>
        </w:rPr>
        <w:t>AgeWell</w:t>
      </w:r>
      <w:proofErr w:type="spellEnd"/>
      <w:r w:rsidR="0078444D">
        <w:rPr>
          <w:rFonts w:cs="Arial"/>
        </w:rPr>
        <w:t xml:space="preserve"> Canada published </w:t>
      </w:r>
      <w:r w:rsidR="00B23BD7">
        <w:rPr>
          <w:rFonts w:cs="Arial"/>
        </w:rPr>
        <w:t>eight</w:t>
      </w:r>
      <w:hyperlink r:id="rId32" w:history="1">
        <w:r w:rsidR="00B23BD7">
          <w:rPr>
            <w:rStyle w:val="Hyperlink"/>
            <w:rFonts w:cs="Arial"/>
          </w:rPr>
          <w:t xml:space="preserve"> </w:t>
        </w:r>
        <w:r w:rsidR="00A34D03" w:rsidRPr="00D20C86">
          <w:rPr>
            <w:rStyle w:val="Hyperlink"/>
            <w:rFonts w:cs="Arial"/>
          </w:rPr>
          <w:t>challenge areas</w:t>
        </w:r>
      </w:hyperlink>
      <w:r w:rsidR="00A34D03">
        <w:rPr>
          <w:rFonts w:cs="Arial"/>
        </w:rPr>
        <w:t xml:space="preserve"> for the future of technology and ageing research in </w:t>
      </w:r>
      <w:r w:rsidR="00954AD1">
        <w:rPr>
          <w:rFonts w:cs="Arial"/>
        </w:rPr>
        <w:t xml:space="preserve">Canada, based on </w:t>
      </w:r>
      <w:r w:rsidR="00C54D06" w:rsidRPr="00C54D06">
        <w:rPr>
          <w:rFonts w:cs="Arial"/>
        </w:rPr>
        <w:t>an extensive public consultation</w:t>
      </w:r>
      <w:r w:rsidR="0078444D">
        <w:rPr>
          <w:rFonts w:cs="Arial"/>
        </w:rPr>
        <w:t xml:space="preserve"> </w:t>
      </w:r>
      <w:r w:rsidR="00C54D06" w:rsidRPr="00C54D06">
        <w:rPr>
          <w:rFonts w:cs="Arial"/>
        </w:rPr>
        <w:t xml:space="preserve">process across </w:t>
      </w:r>
      <w:r w:rsidR="00DF0708">
        <w:rPr>
          <w:rFonts w:cs="Arial"/>
        </w:rPr>
        <w:t xml:space="preserve">over </w:t>
      </w:r>
      <w:r w:rsidR="00990CF6">
        <w:rPr>
          <w:rFonts w:cs="Arial"/>
        </w:rPr>
        <w:t xml:space="preserve">1,000 </w:t>
      </w:r>
      <w:r w:rsidR="00995F3A">
        <w:rPr>
          <w:rFonts w:cs="Arial"/>
        </w:rPr>
        <w:t xml:space="preserve">stakeholders </w:t>
      </w:r>
      <w:r w:rsidR="00777F21">
        <w:rPr>
          <w:rFonts w:cs="Arial"/>
        </w:rPr>
        <w:t>–</w:t>
      </w:r>
      <w:r w:rsidR="00995F3A">
        <w:rPr>
          <w:rFonts w:cs="Arial"/>
        </w:rPr>
        <w:t xml:space="preserve"> </w:t>
      </w:r>
      <w:r w:rsidR="00777F21">
        <w:rPr>
          <w:rFonts w:cs="Arial"/>
        </w:rPr>
        <w:t xml:space="preserve">including </w:t>
      </w:r>
      <w:r w:rsidR="00E93409">
        <w:rPr>
          <w:rFonts w:cs="Arial"/>
        </w:rPr>
        <w:t xml:space="preserve">input from </w:t>
      </w:r>
      <w:r w:rsidR="00C26602">
        <w:rPr>
          <w:rFonts w:cs="Arial"/>
        </w:rPr>
        <w:t>many</w:t>
      </w:r>
      <w:r w:rsidR="00E93409">
        <w:rPr>
          <w:rFonts w:cs="Arial"/>
        </w:rPr>
        <w:t xml:space="preserve"> </w:t>
      </w:r>
      <w:r w:rsidR="00E93409" w:rsidRPr="00C54D06">
        <w:rPr>
          <w:rFonts w:cs="Arial"/>
        </w:rPr>
        <w:t>older Canadians</w:t>
      </w:r>
      <w:r w:rsidR="00E93409">
        <w:rPr>
          <w:rFonts w:cs="Arial"/>
        </w:rPr>
        <w:t xml:space="preserve"> </w:t>
      </w:r>
      <w:r w:rsidR="00E93409" w:rsidRPr="00C54D06">
        <w:rPr>
          <w:rFonts w:cs="Arial"/>
        </w:rPr>
        <w:t>and carers</w:t>
      </w:r>
      <w:r w:rsidR="00E93409">
        <w:rPr>
          <w:rFonts w:cs="Arial"/>
        </w:rPr>
        <w:t>, as well</w:t>
      </w:r>
      <w:r w:rsidR="00B02037">
        <w:rPr>
          <w:rFonts w:cs="Arial"/>
        </w:rPr>
        <w:t xml:space="preserve"> as</w:t>
      </w:r>
      <w:r w:rsidR="00E93409">
        <w:rPr>
          <w:rFonts w:cs="Arial"/>
        </w:rPr>
        <w:t xml:space="preserve"> </w:t>
      </w:r>
      <w:r w:rsidR="001A7A56">
        <w:rPr>
          <w:rFonts w:cs="Arial"/>
        </w:rPr>
        <w:t>its own network of members and partner</w:t>
      </w:r>
      <w:r w:rsidR="00777F21">
        <w:rPr>
          <w:rFonts w:cs="Arial"/>
        </w:rPr>
        <w:t xml:space="preserve"> organisations</w:t>
      </w:r>
      <w:r w:rsidR="00C54D06" w:rsidRPr="00C54D06">
        <w:rPr>
          <w:rFonts w:cs="Arial"/>
        </w:rPr>
        <w:t>.</w:t>
      </w:r>
      <w:r w:rsidR="00480D8B">
        <w:rPr>
          <w:rFonts w:cs="Arial"/>
        </w:rPr>
        <w:t xml:space="preserve"> As a publicly-funded body, </w:t>
      </w:r>
      <w:proofErr w:type="spellStart"/>
      <w:r w:rsidR="00480D8B">
        <w:rPr>
          <w:rFonts w:cs="Arial"/>
        </w:rPr>
        <w:t>Age</w:t>
      </w:r>
      <w:r w:rsidR="00357802">
        <w:rPr>
          <w:rFonts w:cs="Arial"/>
        </w:rPr>
        <w:t>W</w:t>
      </w:r>
      <w:r w:rsidR="00480D8B">
        <w:rPr>
          <w:rFonts w:cs="Arial"/>
        </w:rPr>
        <w:t>ell</w:t>
      </w:r>
      <w:proofErr w:type="spellEnd"/>
      <w:r w:rsidR="00480D8B">
        <w:rPr>
          <w:rFonts w:cs="Arial"/>
        </w:rPr>
        <w:t xml:space="preserve"> also seeks to influence the focus of private sector innovation </w:t>
      </w:r>
      <w:r w:rsidR="009E1168">
        <w:rPr>
          <w:rFonts w:cs="Arial"/>
        </w:rPr>
        <w:t xml:space="preserve">– </w:t>
      </w:r>
      <w:r w:rsidR="00D277D8">
        <w:rPr>
          <w:rFonts w:cs="Arial"/>
        </w:rPr>
        <w:t xml:space="preserve">for example </w:t>
      </w:r>
      <w:r w:rsidR="00131590">
        <w:rPr>
          <w:rFonts w:cs="Arial"/>
        </w:rPr>
        <w:t xml:space="preserve">through </w:t>
      </w:r>
      <w:r w:rsidR="00D277D8">
        <w:rPr>
          <w:rFonts w:cs="Arial"/>
        </w:rPr>
        <w:t>supporting start-ups working in these priority areas</w:t>
      </w:r>
      <w:r w:rsidR="00C475AA">
        <w:rPr>
          <w:rFonts w:cs="Arial"/>
        </w:rPr>
        <w:t xml:space="preserve"> of research</w:t>
      </w:r>
      <w:r w:rsidR="00D277D8">
        <w:rPr>
          <w:rFonts w:cs="Arial"/>
        </w:rPr>
        <w:t>.</w:t>
      </w:r>
    </w:p>
    <w:p w14:paraId="5772C036" w14:textId="6844CA55" w:rsidR="002B40F4" w:rsidRDefault="002B40F4" w:rsidP="00D20C86">
      <w:pPr>
        <w:rPr>
          <w:rFonts w:cs="Arial"/>
        </w:rPr>
      </w:pPr>
    </w:p>
    <w:tbl>
      <w:tblPr>
        <w:tblStyle w:val="TableGrid"/>
        <w:tblW w:w="0" w:type="auto"/>
        <w:tblLook w:val="04A0" w:firstRow="1" w:lastRow="0" w:firstColumn="1" w:lastColumn="0" w:noHBand="0" w:noVBand="1"/>
      </w:tblPr>
      <w:tblGrid>
        <w:gridCol w:w="9016"/>
      </w:tblGrid>
      <w:tr w:rsidR="002B40F4" w14:paraId="6C201BE2" w14:textId="77777777" w:rsidTr="002B40F4">
        <w:tc>
          <w:tcPr>
            <w:tcW w:w="9016" w:type="dxa"/>
            <w:shd w:val="clear" w:color="auto" w:fill="DEEAF6" w:themeFill="accent5" w:themeFillTint="33"/>
          </w:tcPr>
          <w:p w14:paraId="65476479" w14:textId="77777777" w:rsidR="002B40F4" w:rsidRDefault="002B40F4" w:rsidP="002B40F4">
            <w:pPr>
              <w:jc w:val="left"/>
              <w:rPr>
                <w:rFonts w:cs="Arial"/>
                <w:b/>
                <w:bCs/>
                <w:sz w:val="28"/>
                <w:szCs w:val="24"/>
              </w:rPr>
            </w:pPr>
          </w:p>
          <w:p w14:paraId="417B8D05" w14:textId="1FE9BEBF" w:rsidR="002B40F4" w:rsidRPr="002B40F4" w:rsidRDefault="002B40F4" w:rsidP="002B40F4">
            <w:pPr>
              <w:jc w:val="left"/>
              <w:rPr>
                <w:rFonts w:cs="Arial"/>
                <w:b/>
                <w:bCs/>
                <w:sz w:val="28"/>
                <w:szCs w:val="24"/>
              </w:rPr>
            </w:pPr>
            <w:r w:rsidRPr="002B40F4">
              <w:rPr>
                <w:rFonts w:cs="Arial"/>
                <w:b/>
                <w:bCs/>
                <w:sz w:val="28"/>
                <w:szCs w:val="24"/>
              </w:rPr>
              <w:t>Question 3</w:t>
            </w:r>
          </w:p>
          <w:p w14:paraId="3BDDC41F" w14:textId="77777777" w:rsidR="002B40F4" w:rsidRPr="002B40F4" w:rsidRDefault="002B40F4" w:rsidP="002B40F4">
            <w:pPr>
              <w:jc w:val="left"/>
              <w:rPr>
                <w:rFonts w:cs="Arial"/>
                <w:b/>
                <w:bCs/>
              </w:rPr>
            </w:pPr>
          </w:p>
          <w:p w14:paraId="45B9A1CB" w14:textId="77777777" w:rsidR="002B40F4" w:rsidRPr="002B40F4" w:rsidRDefault="002B40F4" w:rsidP="002B40F4">
            <w:pPr>
              <w:jc w:val="left"/>
              <w:rPr>
                <w:rFonts w:cs="Arial"/>
                <w:b/>
                <w:bCs/>
              </w:rPr>
            </w:pPr>
            <w:r w:rsidRPr="002B40F4">
              <w:rPr>
                <w:rFonts w:cs="Arial"/>
                <w:b/>
                <w:bCs/>
              </w:rPr>
              <w:t xml:space="preserve">What priority-setting processes in ageing research / innovation are you familiar with? How do you think they should </w:t>
            </w:r>
            <w:proofErr w:type="gramStart"/>
            <w:r w:rsidRPr="002B40F4">
              <w:rPr>
                <w:rFonts w:cs="Arial"/>
                <w:b/>
                <w:bCs/>
              </w:rPr>
              <w:t>change, if</w:t>
            </w:r>
            <w:proofErr w:type="gramEnd"/>
            <w:r w:rsidRPr="002B40F4">
              <w:rPr>
                <w:rFonts w:cs="Arial"/>
                <w:b/>
                <w:bCs/>
              </w:rPr>
              <w:t xml:space="preserve"> it all?</w:t>
            </w:r>
          </w:p>
          <w:p w14:paraId="6A2A1979" w14:textId="1BC0A06D" w:rsidR="002B40F4" w:rsidRDefault="002B40F4" w:rsidP="00D20C86">
            <w:pPr>
              <w:rPr>
                <w:rFonts w:cs="Arial"/>
              </w:rPr>
            </w:pPr>
          </w:p>
        </w:tc>
      </w:tr>
    </w:tbl>
    <w:p w14:paraId="3212FC3E" w14:textId="77777777" w:rsidR="002B40F4" w:rsidRDefault="002B40F4" w:rsidP="00D20C86">
      <w:pPr>
        <w:rPr>
          <w:rFonts w:cs="Arial"/>
        </w:rPr>
      </w:pPr>
    </w:p>
    <w:p w14:paraId="00F8DC26" w14:textId="2317952B" w:rsidR="00365D93" w:rsidRPr="00B40E5A" w:rsidRDefault="00365D93" w:rsidP="00365D93">
      <w:pPr>
        <w:rPr>
          <w:rFonts w:cs="Arial"/>
          <w:i/>
          <w:iCs/>
        </w:rPr>
      </w:pPr>
      <w:bookmarkStart w:id="6" w:name="_Hlk65849019"/>
      <w:r w:rsidRPr="00B40E5A">
        <w:rPr>
          <w:rFonts w:cs="Arial"/>
          <w:i/>
          <w:iCs/>
        </w:rPr>
        <w:t>Issues you might wish to touch on in your response include</w:t>
      </w:r>
      <w:r>
        <w:rPr>
          <w:rFonts w:cs="Arial"/>
          <w:i/>
          <w:iCs/>
        </w:rPr>
        <w:t xml:space="preserve"> </w:t>
      </w:r>
      <w:bookmarkStart w:id="7" w:name="_Hlk66457746"/>
      <w:r>
        <w:rPr>
          <w:rFonts w:cs="Arial"/>
          <w:i/>
          <w:iCs/>
        </w:rPr>
        <w:t xml:space="preserve">(but </w:t>
      </w:r>
      <w:r w:rsidR="004F794C">
        <w:rPr>
          <w:rFonts w:cs="Arial"/>
          <w:i/>
          <w:iCs/>
        </w:rPr>
        <w:t>are not</w:t>
      </w:r>
      <w:r>
        <w:rPr>
          <w:rFonts w:cs="Arial"/>
          <w:i/>
          <w:iCs/>
        </w:rPr>
        <w:t xml:space="preserve"> limited to)</w:t>
      </w:r>
      <w:r w:rsidRPr="00B40E5A">
        <w:rPr>
          <w:rFonts w:cs="Arial"/>
          <w:i/>
          <w:iCs/>
        </w:rPr>
        <w:t xml:space="preserve">: </w:t>
      </w:r>
      <w:bookmarkEnd w:id="7"/>
    </w:p>
    <w:bookmarkEnd w:id="6"/>
    <w:p w14:paraId="66225194" w14:textId="77777777" w:rsidR="00365D93" w:rsidRPr="00AD3DFD" w:rsidRDefault="00365D93" w:rsidP="00365D93">
      <w:pPr>
        <w:rPr>
          <w:rFonts w:cs="Arial"/>
        </w:rPr>
      </w:pPr>
    </w:p>
    <w:p w14:paraId="4DA08850" w14:textId="77777777" w:rsidR="00365D93" w:rsidRDefault="00365D93" w:rsidP="00AC6603">
      <w:pPr>
        <w:pStyle w:val="ListParagraph"/>
        <w:numPr>
          <w:ilvl w:val="0"/>
          <w:numId w:val="3"/>
        </w:numPr>
        <w:jc w:val="left"/>
        <w:rPr>
          <w:rFonts w:cs="Arial"/>
        </w:rPr>
      </w:pPr>
      <w:r>
        <w:rPr>
          <w:rFonts w:cs="Arial"/>
        </w:rPr>
        <w:t>w</w:t>
      </w:r>
      <w:r w:rsidRPr="003B7335">
        <w:rPr>
          <w:rFonts w:cs="Arial"/>
        </w:rPr>
        <w:t xml:space="preserve">ho should be </w:t>
      </w:r>
      <w:r>
        <w:rPr>
          <w:rFonts w:cs="Arial"/>
        </w:rPr>
        <w:t xml:space="preserve">involved in </w:t>
      </w:r>
      <w:r w:rsidRPr="003B7335">
        <w:rPr>
          <w:rFonts w:cs="Arial"/>
        </w:rPr>
        <w:t xml:space="preserve">setting priorities for research/innovation in this </w:t>
      </w:r>
      <w:proofErr w:type="gramStart"/>
      <w:r w:rsidRPr="003B7335">
        <w:rPr>
          <w:rFonts w:cs="Arial"/>
        </w:rPr>
        <w:t>field</w:t>
      </w:r>
      <w:r>
        <w:rPr>
          <w:rFonts w:cs="Arial"/>
        </w:rPr>
        <w:t>;</w:t>
      </w:r>
      <w:proofErr w:type="gramEnd"/>
    </w:p>
    <w:p w14:paraId="229A396F" w14:textId="59942854" w:rsidR="00365D93" w:rsidRDefault="00365D93" w:rsidP="00AC6603">
      <w:pPr>
        <w:pStyle w:val="ListParagraph"/>
        <w:numPr>
          <w:ilvl w:val="0"/>
          <w:numId w:val="3"/>
        </w:numPr>
        <w:jc w:val="left"/>
        <w:rPr>
          <w:rFonts w:cs="Arial"/>
        </w:rPr>
      </w:pPr>
      <w:r>
        <w:rPr>
          <w:rFonts w:cs="Arial"/>
        </w:rPr>
        <w:t>what might be the advantages</w:t>
      </w:r>
      <w:r w:rsidR="001A6F19">
        <w:rPr>
          <w:rFonts w:cs="Arial"/>
        </w:rPr>
        <w:t xml:space="preserve"> </w:t>
      </w:r>
      <w:r>
        <w:rPr>
          <w:rFonts w:cs="Arial"/>
        </w:rPr>
        <w:t>/</w:t>
      </w:r>
      <w:r w:rsidR="001A6F19">
        <w:rPr>
          <w:rFonts w:cs="Arial"/>
        </w:rPr>
        <w:t xml:space="preserve"> </w:t>
      </w:r>
      <w:r>
        <w:rPr>
          <w:rFonts w:cs="Arial"/>
        </w:rPr>
        <w:t xml:space="preserve">disadvantages of greater involvement by older people and/or by broader intergenerational public </w:t>
      </w:r>
      <w:proofErr w:type="gramStart"/>
      <w:r>
        <w:rPr>
          <w:rFonts w:cs="Arial"/>
        </w:rPr>
        <w:t>input;</w:t>
      </w:r>
      <w:proofErr w:type="gramEnd"/>
    </w:p>
    <w:p w14:paraId="691382F0" w14:textId="4DF61160" w:rsidR="009F37DC" w:rsidRDefault="009F37DC" w:rsidP="00AC6603">
      <w:pPr>
        <w:pStyle w:val="ListParagraph"/>
        <w:numPr>
          <w:ilvl w:val="0"/>
          <w:numId w:val="3"/>
        </w:numPr>
        <w:jc w:val="left"/>
        <w:rPr>
          <w:rFonts w:cs="Arial"/>
        </w:rPr>
      </w:pPr>
      <w:r>
        <w:rPr>
          <w:rFonts w:cs="Arial"/>
        </w:rPr>
        <w:t>w</w:t>
      </w:r>
      <w:r w:rsidRPr="009F37DC">
        <w:rPr>
          <w:rFonts w:cs="Arial"/>
        </w:rPr>
        <w:t xml:space="preserve">ho, in your experience, is unheard in decisions about </w:t>
      </w:r>
      <w:proofErr w:type="gramStart"/>
      <w:r w:rsidRPr="009F37DC">
        <w:rPr>
          <w:rFonts w:cs="Arial"/>
        </w:rPr>
        <w:t>priorities</w:t>
      </w:r>
      <w:r w:rsidR="006E5DC4">
        <w:rPr>
          <w:rFonts w:cs="Arial"/>
        </w:rPr>
        <w:t>;</w:t>
      </w:r>
      <w:proofErr w:type="gramEnd"/>
    </w:p>
    <w:p w14:paraId="119A1F09" w14:textId="77777777" w:rsidR="00365D93" w:rsidRDefault="00365D93" w:rsidP="00AC6603">
      <w:pPr>
        <w:pStyle w:val="ListParagraph"/>
        <w:numPr>
          <w:ilvl w:val="0"/>
          <w:numId w:val="3"/>
        </w:numPr>
        <w:jc w:val="left"/>
        <w:rPr>
          <w:rFonts w:cs="Arial"/>
        </w:rPr>
      </w:pPr>
      <w:r>
        <w:rPr>
          <w:rFonts w:cs="Arial"/>
        </w:rPr>
        <w:t xml:space="preserve">what you regard as good practice in designing procedures for </w:t>
      </w:r>
      <w:r w:rsidRPr="00653ED7">
        <w:rPr>
          <w:rFonts w:cs="Arial"/>
        </w:rPr>
        <w:t>priority setting</w:t>
      </w:r>
      <w:r>
        <w:rPr>
          <w:rFonts w:cs="Arial"/>
        </w:rPr>
        <w:t xml:space="preserve"> – for example what criteria such procedures should </w:t>
      </w:r>
      <w:proofErr w:type="gramStart"/>
      <w:r>
        <w:rPr>
          <w:rFonts w:cs="Arial"/>
        </w:rPr>
        <w:t>meet;</w:t>
      </w:r>
      <w:proofErr w:type="gramEnd"/>
    </w:p>
    <w:p w14:paraId="60A5493A" w14:textId="5AA52648" w:rsidR="00365D93" w:rsidRDefault="00365D93" w:rsidP="00AC6603">
      <w:pPr>
        <w:pStyle w:val="ListParagraph"/>
        <w:numPr>
          <w:ilvl w:val="0"/>
          <w:numId w:val="3"/>
        </w:numPr>
        <w:jc w:val="left"/>
        <w:rPr>
          <w:rFonts w:cs="Arial"/>
        </w:rPr>
      </w:pPr>
      <w:r>
        <w:rPr>
          <w:rFonts w:cs="Arial"/>
        </w:rPr>
        <w:t>whether issues</w:t>
      </w:r>
      <w:r w:rsidRPr="003B7335">
        <w:rPr>
          <w:rFonts w:cs="Arial"/>
        </w:rPr>
        <w:t xml:space="preserve"> </w:t>
      </w:r>
      <w:r>
        <w:rPr>
          <w:rFonts w:cs="Arial"/>
        </w:rPr>
        <w:t xml:space="preserve">of </w:t>
      </w:r>
      <w:r w:rsidRPr="003B7335">
        <w:rPr>
          <w:rFonts w:cs="Arial"/>
        </w:rPr>
        <w:t>equity</w:t>
      </w:r>
      <w:r>
        <w:rPr>
          <w:rFonts w:cs="Arial"/>
        </w:rPr>
        <w:t xml:space="preserve"> should be built into</w:t>
      </w:r>
      <w:r w:rsidRPr="003B7335">
        <w:rPr>
          <w:rFonts w:cs="Arial"/>
        </w:rPr>
        <w:t xml:space="preserve"> prioritisation</w:t>
      </w:r>
      <w:r>
        <w:rPr>
          <w:rFonts w:cs="Arial"/>
        </w:rPr>
        <w:t xml:space="preserve"> decisions – and if so, </w:t>
      </w:r>
      <w:proofErr w:type="gramStart"/>
      <w:r>
        <w:rPr>
          <w:rFonts w:cs="Arial"/>
        </w:rPr>
        <w:t>how;</w:t>
      </w:r>
      <w:proofErr w:type="gramEnd"/>
    </w:p>
    <w:p w14:paraId="3FF70F4F" w14:textId="77777777" w:rsidR="00365D93" w:rsidRDefault="00365D93" w:rsidP="00AC6603">
      <w:pPr>
        <w:pStyle w:val="ListParagraph"/>
        <w:numPr>
          <w:ilvl w:val="0"/>
          <w:numId w:val="3"/>
        </w:numPr>
        <w:jc w:val="left"/>
        <w:rPr>
          <w:rFonts w:cs="Arial"/>
        </w:rPr>
      </w:pPr>
      <w:r>
        <w:rPr>
          <w:rFonts w:cs="Arial"/>
        </w:rPr>
        <w:t>examples of what you regard as existing good practice in this field, including any examples of initiatives that have supported a wide</w:t>
      </w:r>
      <w:r w:rsidRPr="00DA2624">
        <w:rPr>
          <w:rFonts w:cs="Arial"/>
        </w:rPr>
        <w:t xml:space="preserve"> diversity of involvement</w:t>
      </w:r>
      <w:r>
        <w:rPr>
          <w:rFonts w:cs="Arial"/>
        </w:rPr>
        <w:t>.</w:t>
      </w:r>
    </w:p>
    <w:p w14:paraId="560700CA" w14:textId="65B636AC" w:rsidR="00365D93" w:rsidRDefault="00365D93" w:rsidP="00B73477">
      <w:pPr>
        <w:rPr>
          <w:rFonts w:cs="Arial"/>
        </w:rPr>
      </w:pPr>
    </w:p>
    <w:p w14:paraId="0A21B03D" w14:textId="77777777" w:rsidR="00AC6603" w:rsidRDefault="00AC6603" w:rsidP="008B6198">
      <w:pPr>
        <w:pStyle w:val="Heading2"/>
      </w:pPr>
    </w:p>
    <w:p w14:paraId="48BE4009" w14:textId="79E2BAB5" w:rsidR="00FB0971" w:rsidRPr="006A0528" w:rsidRDefault="00F15D00" w:rsidP="008B6198">
      <w:pPr>
        <w:pStyle w:val="Heading2"/>
      </w:pPr>
      <w:r w:rsidRPr="006A0528">
        <w:t>Overarching r</w:t>
      </w:r>
      <w:r w:rsidR="00243D29" w:rsidRPr="006A0528">
        <w:t>esearch a</w:t>
      </w:r>
      <w:r w:rsidR="0054557F" w:rsidRPr="006A0528">
        <w:t>ims</w:t>
      </w:r>
      <w:r w:rsidR="00FC691B" w:rsidRPr="006A0528">
        <w:t xml:space="preserve"> </w:t>
      </w:r>
    </w:p>
    <w:p w14:paraId="6E442698" w14:textId="77777777" w:rsidR="00FC691B" w:rsidRDefault="00FC691B" w:rsidP="00B73477">
      <w:pPr>
        <w:rPr>
          <w:rFonts w:cs="Arial"/>
        </w:rPr>
      </w:pPr>
    </w:p>
    <w:p w14:paraId="5B1EC083" w14:textId="032F2880" w:rsidR="000E0F89" w:rsidRDefault="007B6C01" w:rsidP="000E0F89">
      <w:pPr>
        <w:rPr>
          <w:rFonts w:cs="Arial"/>
        </w:rPr>
      </w:pPr>
      <w:r>
        <w:rPr>
          <w:rFonts w:cs="Arial"/>
        </w:rPr>
        <w:t xml:space="preserve">In the UK, </w:t>
      </w:r>
      <w:r w:rsidR="00982660">
        <w:t xml:space="preserve">the ‘Ageing Society Grand Challenge’ (one of four themes in the Government’s 2017 </w:t>
      </w:r>
      <w:hyperlink r:id="rId33" w:history="1">
        <w:r w:rsidR="00982660" w:rsidRPr="00AA7561">
          <w:rPr>
            <w:rStyle w:val="Hyperlink"/>
            <w:i/>
            <w:iCs/>
          </w:rPr>
          <w:t>Industrial strategy</w:t>
        </w:r>
      </w:hyperlink>
      <w:r w:rsidR="00982660">
        <w:t>) aim</w:t>
      </w:r>
      <w:r w:rsidR="00223063">
        <w:t>ed</w:t>
      </w:r>
      <w:r w:rsidR="00982660">
        <w:t xml:space="preserve"> to “harness the power of innovation to help meet the needs of an ageing society” with a “</w:t>
      </w:r>
      <w:hyperlink r:id="rId34" w:history="1">
        <w:r w:rsidR="00982660" w:rsidRPr="00093EB0">
          <w:rPr>
            <w:rStyle w:val="Hyperlink"/>
          </w:rPr>
          <w:t>mission</w:t>
        </w:r>
      </w:hyperlink>
      <w:r w:rsidR="00982660">
        <w:t xml:space="preserve"> [to] ensure that people can enjoy at least five extra healthy, independent years of life by 2035, while narrowing the gap between the experience of the richest and poorest.” It is suggested that “success in this mission will help people remain independent for longer, continue to participate through work and within their communities, and stay connected to others to counter the epidemic of loneliness”.</w:t>
      </w:r>
      <w:r w:rsidR="00F44150">
        <w:rPr>
          <w:rFonts w:cs="Arial"/>
        </w:rPr>
        <w:t xml:space="preserve"> </w:t>
      </w:r>
      <w:r w:rsidR="00D30D09">
        <w:rPr>
          <w:rFonts w:cs="Arial"/>
        </w:rPr>
        <w:t>These</w:t>
      </w:r>
      <w:r w:rsidR="00195496">
        <w:rPr>
          <w:rFonts w:cs="Arial"/>
        </w:rPr>
        <w:t xml:space="preserve"> indicators of success overlap to a degree with t</w:t>
      </w:r>
      <w:r w:rsidR="000E0F89">
        <w:rPr>
          <w:rFonts w:cs="Arial"/>
        </w:rPr>
        <w:t xml:space="preserve">he eight ‘challenge areas’ identified by </w:t>
      </w:r>
      <w:proofErr w:type="spellStart"/>
      <w:r w:rsidR="000E0F89">
        <w:rPr>
          <w:rFonts w:cs="Arial"/>
        </w:rPr>
        <w:t>AgeWell</w:t>
      </w:r>
      <w:proofErr w:type="spellEnd"/>
      <w:r w:rsidR="000E0F89">
        <w:rPr>
          <w:rFonts w:cs="Arial"/>
        </w:rPr>
        <w:t xml:space="preserve"> Canada in 2018: s</w:t>
      </w:r>
      <w:r w:rsidR="000E0F89" w:rsidRPr="00A83DB1">
        <w:rPr>
          <w:rFonts w:cs="Arial"/>
        </w:rPr>
        <w:t xml:space="preserve">upportive </w:t>
      </w:r>
      <w:r w:rsidR="000E0F89">
        <w:rPr>
          <w:rFonts w:cs="Arial"/>
        </w:rPr>
        <w:t>h</w:t>
      </w:r>
      <w:r w:rsidR="000E0F89" w:rsidRPr="00A83DB1">
        <w:rPr>
          <w:rFonts w:cs="Arial"/>
        </w:rPr>
        <w:t xml:space="preserve">omes </w:t>
      </w:r>
      <w:r w:rsidR="00EE25EF">
        <w:rPr>
          <w:rFonts w:cs="Arial"/>
        </w:rPr>
        <w:t>and</w:t>
      </w:r>
      <w:r w:rsidR="000E0F89" w:rsidRPr="00A83DB1">
        <w:rPr>
          <w:rFonts w:cs="Arial"/>
        </w:rPr>
        <w:t xml:space="preserve"> </w:t>
      </w:r>
      <w:r w:rsidR="000E0F89">
        <w:rPr>
          <w:rFonts w:cs="Arial"/>
        </w:rPr>
        <w:t>c</w:t>
      </w:r>
      <w:r w:rsidR="000E0F89" w:rsidRPr="00A83DB1">
        <w:rPr>
          <w:rFonts w:cs="Arial"/>
        </w:rPr>
        <w:t>ommunities</w:t>
      </w:r>
      <w:r w:rsidR="000E0F89">
        <w:rPr>
          <w:rFonts w:cs="Arial"/>
        </w:rPr>
        <w:t>; h</w:t>
      </w:r>
      <w:r w:rsidR="000E0F89" w:rsidRPr="00A83DB1">
        <w:rPr>
          <w:rFonts w:cs="Arial"/>
        </w:rPr>
        <w:t xml:space="preserve">ealth </w:t>
      </w:r>
      <w:r w:rsidR="000E0F89">
        <w:rPr>
          <w:rFonts w:cs="Arial"/>
        </w:rPr>
        <w:t>c</w:t>
      </w:r>
      <w:r w:rsidR="000E0F89" w:rsidRPr="00A83DB1">
        <w:rPr>
          <w:rFonts w:cs="Arial"/>
        </w:rPr>
        <w:t xml:space="preserve">are </w:t>
      </w:r>
      <w:r w:rsidR="00EE25EF">
        <w:rPr>
          <w:rFonts w:cs="Arial"/>
        </w:rPr>
        <w:t>and</w:t>
      </w:r>
      <w:r w:rsidR="000E0F89" w:rsidRPr="00A83DB1">
        <w:rPr>
          <w:rFonts w:cs="Arial"/>
        </w:rPr>
        <w:t xml:space="preserve"> </w:t>
      </w:r>
      <w:r w:rsidR="000E0F89">
        <w:rPr>
          <w:rFonts w:cs="Arial"/>
        </w:rPr>
        <w:t>h</w:t>
      </w:r>
      <w:r w:rsidR="000E0F89" w:rsidRPr="00A83DB1">
        <w:rPr>
          <w:rFonts w:cs="Arial"/>
        </w:rPr>
        <w:t xml:space="preserve">ealth </w:t>
      </w:r>
      <w:r w:rsidR="000E0F89">
        <w:rPr>
          <w:rFonts w:cs="Arial"/>
        </w:rPr>
        <w:t>s</w:t>
      </w:r>
      <w:r w:rsidR="000E0F89" w:rsidRPr="00A83DB1">
        <w:rPr>
          <w:rFonts w:cs="Arial"/>
        </w:rPr>
        <w:t xml:space="preserve">ervice </w:t>
      </w:r>
      <w:r w:rsidR="000E0F89">
        <w:rPr>
          <w:rFonts w:cs="Arial"/>
        </w:rPr>
        <w:t>d</w:t>
      </w:r>
      <w:r w:rsidR="000E0F89" w:rsidRPr="00A83DB1">
        <w:rPr>
          <w:rFonts w:cs="Arial"/>
        </w:rPr>
        <w:t>elivery</w:t>
      </w:r>
      <w:r w:rsidR="000E0F89">
        <w:rPr>
          <w:rFonts w:cs="Arial"/>
        </w:rPr>
        <w:t>; a</w:t>
      </w:r>
      <w:r w:rsidR="000E0F89" w:rsidRPr="00A83DB1">
        <w:rPr>
          <w:rFonts w:cs="Arial"/>
        </w:rPr>
        <w:t xml:space="preserve">utonomy </w:t>
      </w:r>
      <w:r w:rsidR="00EE25EF">
        <w:rPr>
          <w:rFonts w:cs="Arial"/>
        </w:rPr>
        <w:t>and</w:t>
      </w:r>
      <w:r w:rsidR="000E0F89" w:rsidRPr="00A83DB1">
        <w:rPr>
          <w:rFonts w:cs="Arial"/>
        </w:rPr>
        <w:t xml:space="preserve"> </w:t>
      </w:r>
      <w:r w:rsidR="000E0F89">
        <w:rPr>
          <w:rFonts w:cs="Arial"/>
        </w:rPr>
        <w:t>i</w:t>
      </w:r>
      <w:r w:rsidR="000E0F89" w:rsidRPr="00A83DB1">
        <w:rPr>
          <w:rFonts w:cs="Arial"/>
        </w:rPr>
        <w:t>ndependence</w:t>
      </w:r>
      <w:r w:rsidR="000E0F89">
        <w:rPr>
          <w:rFonts w:cs="Arial"/>
        </w:rPr>
        <w:t>; c</w:t>
      </w:r>
      <w:r w:rsidR="000E0F89" w:rsidRPr="00A83DB1">
        <w:rPr>
          <w:rFonts w:cs="Arial"/>
        </w:rPr>
        <w:t xml:space="preserve">ognitive </w:t>
      </w:r>
      <w:r w:rsidR="000E0F89">
        <w:rPr>
          <w:rFonts w:cs="Arial"/>
        </w:rPr>
        <w:t>h</w:t>
      </w:r>
      <w:r w:rsidR="000E0F89" w:rsidRPr="00A83DB1">
        <w:rPr>
          <w:rFonts w:cs="Arial"/>
        </w:rPr>
        <w:t xml:space="preserve">ealth </w:t>
      </w:r>
      <w:r w:rsidR="00EE25EF">
        <w:rPr>
          <w:rFonts w:cs="Arial"/>
        </w:rPr>
        <w:t>and</w:t>
      </w:r>
      <w:r w:rsidR="000E0F89" w:rsidRPr="00A83DB1">
        <w:rPr>
          <w:rFonts w:cs="Arial"/>
        </w:rPr>
        <w:t xml:space="preserve"> </w:t>
      </w:r>
      <w:r w:rsidR="000E0F89">
        <w:rPr>
          <w:rFonts w:cs="Arial"/>
        </w:rPr>
        <w:t>d</w:t>
      </w:r>
      <w:r w:rsidR="000E0F89" w:rsidRPr="00A83DB1">
        <w:rPr>
          <w:rFonts w:cs="Arial"/>
        </w:rPr>
        <w:t>ementia</w:t>
      </w:r>
      <w:r w:rsidR="000E0F89">
        <w:rPr>
          <w:rFonts w:cs="Arial"/>
        </w:rPr>
        <w:t>; m</w:t>
      </w:r>
      <w:r w:rsidR="000E0F89" w:rsidRPr="00A83DB1">
        <w:rPr>
          <w:rFonts w:cs="Arial"/>
        </w:rPr>
        <w:t xml:space="preserve">obility </w:t>
      </w:r>
      <w:r w:rsidR="00EE25EF">
        <w:rPr>
          <w:rFonts w:cs="Arial"/>
        </w:rPr>
        <w:t>and</w:t>
      </w:r>
      <w:r w:rsidR="000E0F89" w:rsidRPr="00A83DB1">
        <w:rPr>
          <w:rFonts w:cs="Arial"/>
        </w:rPr>
        <w:t xml:space="preserve"> </w:t>
      </w:r>
      <w:r w:rsidR="000E0F89">
        <w:rPr>
          <w:rFonts w:cs="Arial"/>
        </w:rPr>
        <w:t>t</w:t>
      </w:r>
      <w:r w:rsidR="000E0F89" w:rsidRPr="00A83DB1">
        <w:rPr>
          <w:rFonts w:cs="Arial"/>
        </w:rPr>
        <w:t>ransportation</w:t>
      </w:r>
      <w:r w:rsidR="000E0F89">
        <w:rPr>
          <w:rFonts w:cs="Arial"/>
        </w:rPr>
        <w:t>; h</w:t>
      </w:r>
      <w:r w:rsidR="000E0F89" w:rsidRPr="00A83DB1">
        <w:rPr>
          <w:rFonts w:cs="Arial"/>
        </w:rPr>
        <w:t xml:space="preserve">ealthy </w:t>
      </w:r>
      <w:r w:rsidR="000E0F89">
        <w:rPr>
          <w:rFonts w:cs="Arial"/>
        </w:rPr>
        <w:t>l</w:t>
      </w:r>
      <w:r w:rsidR="000E0F89" w:rsidRPr="00A83DB1">
        <w:rPr>
          <w:rFonts w:cs="Arial"/>
        </w:rPr>
        <w:t xml:space="preserve">ifestyles </w:t>
      </w:r>
      <w:r w:rsidR="00EE25EF">
        <w:rPr>
          <w:rFonts w:cs="Arial"/>
        </w:rPr>
        <w:t>and</w:t>
      </w:r>
      <w:r w:rsidR="000E0F89" w:rsidRPr="00A83DB1">
        <w:rPr>
          <w:rFonts w:cs="Arial"/>
        </w:rPr>
        <w:t xml:space="preserve"> </w:t>
      </w:r>
      <w:r w:rsidR="000E0F89">
        <w:rPr>
          <w:rFonts w:cs="Arial"/>
        </w:rPr>
        <w:t>w</w:t>
      </w:r>
      <w:r w:rsidR="000E0F89" w:rsidRPr="00A83DB1">
        <w:rPr>
          <w:rFonts w:cs="Arial"/>
        </w:rPr>
        <w:t>ellness</w:t>
      </w:r>
      <w:r w:rsidR="000E0F89">
        <w:rPr>
          <w:rFonts w:cs="Arial"/>
        </w:rPr>
        <w:t>; s</w:t>
      </w:r>
      <w:r w:rsidR="000E0F89" w:rsidRPr="00A83DB1">
        <w:rPr>
          <w:rFonts w:cs="Arial"/>
        </w:rPr>
        <w:t xml:space="preserve">taying </w:t>
      </w:r>
      <w:r w:rsidR="000E0F89">
        <w:rPr>
          <w:rFonts w:cs="Arial"/>
        </w:rPr>
        <w:t>c</w:t>
      </w:r>
      <w:r w:rsidR="000E0F89" w:rsidRPr="00A83DB1">
        <w:rPr>
          <w:rFonts w:cs="Arial"/>
        </w:rPr>
        <w:t>onnected</w:t>
      </w:r>
      <w:r w:rsidR="000E0F89">
        <w:rPr>
          <w:rFonts w:cs="Arial"/>
        </w:rPr>
        <w:t>; and f</w:t>
      </w:r>
      <w:r w:rsidR="000E0F89" w:rsidRPr="00A83DB1">
        <w:rPr>
          <w:rFonts w:cs="Arial"/>
        </w:rPr>
        <w:t xml:space="preserve">inancial </w:t>
      </w:r>
      <w:r w:rsidR="000E0F89">
        <w:rPr>
          <w:rFonts w:cs="Arial"/>
        </w:rPr>
        <w:t>w</w:t>
      </w:r>
      <w:r w:rsidR="000E0F89" w:rsidRPr="00A83DB1">
        <w:rPr>
          <w:rFonts w:cs="Arial"/>
        </w:rPr>
        <w:t xml:space="preserve">ellness </w:t>
      </w:r>
      <w:r w:rsidR="00EE25EF">
        <w:rPr>
          <w:rFonts w:cs="Arial"/>
        </w:rPr>
        <w:t>and</w:t>
      </w:r>
      <w:r w:rsidR="000E0F89" w:rsidRPr="00A83DB1">
        <w:rPr>
          <w:rFonts w:cs="Arial"/>
        </w:rPr>
        <w:t xml:space="preserve"> </w:t>
      </w:r>
      <w:r w:rsidR="000E0F89">
        <w:rPr>
          <w:rFonts w:cs="Arial"/>
        </w:rPr>
        <w:t>e</w:t>
      </w:r>
      <w:r w:rsidR="000E0F89" w:rsidRPr="00A83DB1">
        <w:rPr>
          <w:rFonts w:cs="Arial"/>
        </w:rPr>
        <w:t>mployment</w:t>
      </w:r>
      <w:r w:rsidR="000E0F89">
        <w:rPr>
          <w:rFonts w:cs="Arial"/>
        </w:rPr>
        <w:t>.</w:t>
      </w:r>
    </w:p>
    <w:p w14:paraId="59280D4A" w14:textId="7092A838" w:rsidR="005A5A1C" w:rsidRDefault="005A5A1C" w:rsidP="000E0F89">
      <w:pPr>
        <w:rPr>
          <w:rFonts w:cs="Arial"/>
        </w:rPr>
      </w:pPr>
    </w:p>
    <w:p w14:paraId="4EBA8A12" w14:textId="35690CAD" w:rsidR="004A4498" w:rsidRDefault="0085270E" w:rsidP="006854C7">
      <w:pPr>
        <w:rPr>
          <w:rFonts w:cs="Arial"/>
        </w:rPr>
      </w:pPr>
      <w:r>
        <w:rPr>
          <w:rFonts w:cs="Arial"/>
        </w:rPr>
        <w:t xml:space="preserve">The </w:t>
      </w:r>
      <w:r w:rsidR="00477FE6">
        <w:rPr>
          <w:rFonts w:cs="Arial"/>
        </w:rPr>
        <w:t xml:space="preserve">House of Lords </w:t>
      </w:r>
      <w:r w:rsidR="00C93219">
        <w:rPr>
          <w:rFonts w:cs="Arial"/>
        </w:rPr>
        <w:t xml:space="preserve">Science and Technology Committee </w:t>
      </w:r>
      <w:r w:rsidR="00D00795">
        <w:rPr>
          <w:rFonts w:cs="Arial"/>
        </w:rPr>
        <w:t xml:space="preserve">2021 </w:t>
      </w:r>
      <w:r w:rsidR="003118E6">
        <w:rPr>
          <w:rFonts w:cs="Arial"/>
        </w:rPr>
        <w:t>report</w:t>
      </w:r>
      <w:r w:rsidR="00D00795">
        <w:rPr>
          <w:rFonts w:cs="Arial"/>
        </w:rPr>
        <w:t>,</w:t>
      </w:r>
      <w:r w:rsidR="003118E6">
        <w:rPr>
          <w:rFonts w:cs="Arial"/>
        </w:rPr>
        <w:t xml:space="preserve"> </w:t>
      </w:r>
      <w:hyperlink r:id="rId35" w:history="1">
        <w:r w:rsidR="00D00795" w:rsidRPr="009F6F5E">
          <w:rPr>
            <w:rStyle w:val="Hyperlink"/>
            <w:rFonts w:cs="Arial"/>
            <w:i/>
            <w:iCs/>
          </w:rPr>
          <w:t>Ageing: science, technology and healthy living</w:t>
        </w:r>
      </w:hyperlink>
      <w:r w:rsidR="00D00795">
        <w:rPr>
          <w:rFonts w:cs="Arial"/>
        </w:rPr>
        <w:t xml:space="preserve">, </w:t>
      </w:r>
      <w:r w:rsidR="00A53E84">
        <w:rPr>
          <w:rFonts w:cs="Arial"/>
        </w:rPr>
        <w:t>supports the mission of the Ageing Society Grand Challenge</w:t>
      </w:r>
      <w:r w:rsidR="00E0010B">
        <w:rPr>
          <w:rFonts w:cs="Arial"/>
        </w:rPr>
        <w:t xml:space="preserve"> but </w:t>
      </w:r>
      <w:r w:rsidR="004C275E">
        <w:rPr>
          <w:rFonts w:cs="Arial"/>
        </w:rPr>
        <w:t>expresses</w:t>
      </w:r>
      <w:r w:rsidR="003A76BC">
        <w:rPr>
          <w:rFonts w:cs="Arial"/>
        </w:rPr>
        <w:t xml:space="preserve"> some doubt as to whether </w:t>
      </w:r>
      <w:r w:rsidR="00A76133">
        <w:rPr>
          <w:rFonts w:cs="Arial"/>
        </w:rPr>
        <w:t>it</w:t>
      </w:r>
      <w:r w:rsidR="003A76BC">
        <w:rPr>
          <w:rFonts w:cs="Arial"/>
        </w:rPr>
        <w:t xml:space="preserve"> </w:t>
      </w:r>
      <w:r w:rsidR="003258B4">
        <w:rPr>
          <w:rFonts w:cs="Arial"/>
        </w:rPr>
        <w:t>will be</w:t>
      </w:r>
      <w:r w:rsidR="003A76BC">
        <w:rPr>
          <w:rFonts w:cs="Arial"/>
        </w:rPr>
        <w:t xml:space="preserve"> </w:t>
      </w:r>
      <w:r w:rsidR="00CE3CEF">
        <w:rPr>
          <w:rFonts w:cs="Arial"/>
        </w:rPr>
        <w:t>achievable</w:t>
      </w:r>
      <w:r w:rsidR="00D91A9F">
        <w:rPr>
          <w:rFonts w:cs="Arial"/>
        </w:rPr>
        <w:t xml:space="preserve"> on the basis of current approaches</w:t>
      </w:r>
      <w:r w:rsidR="004C275E">
        <w:rPr>
          <w:rFonts w:cs="Arial"/>
        </w:rPr>
        <w:t xml:space="preserve">. </w:t>
      </w:r>
      <w:r w:rsidR="00E0010B">
        <w:rPr>
          <w:rFonts w:cs="Arial"/>
        </w:rPr>
        <w:t xml:space="preserve">The </w:t>
      </w:r>
      <w:r w:rsidR="00E371DC">
        <w:rPr>
          <w:rFonts w:cs="Arial"/>
        </w:rPr>
        <w:t>C</w:t>
      </w:r>
      <w:r w:rsidR="00E0010B">
        <w:rPr>
          <w:rFonts w:cs="Arial"/>
        </w:rPr>
        <w:t>ommittee</w:t>
      </w:r>
      <w:r w:rsidR="00BA39FD">
        <w:rPr>
          <w:rFonts w:cs="Arial"/>
        </w:rPr>
        <w:t xml:space="preserve"> </w:t>
      </w:r>
      <w:r w:rsidR="00E0010B">
        <w:rPr>
          <w:rFonts w:cs="Arial"/>
        </w:rPr>
        <w:t>cites</w:t>
      </w:r>
      <w:r w:rsidR="00BA39FD">
        <w:rPr>
          <w:rFonts w:cs="Arial"/>
        </w:rPr>
        <w:t xml:space="preserve"> concerns </w:t>
      </w:r>
      <w:r w:rsidR="00E0010B">
        <w:rPr>
          <w:rFonts w:cs="Arial"/>
        </w:rPr>
        <w:t>expressed by</w:t>
      </w:r>
      <w:r w:rsidR="00BA39FD">
        <w:rPr>
          <w:rFonts w:cs="Arial"/>
        </w:rPr>
        <w:t xml:space="preserve"> researchers </w:t>
      </w:r>
      <w:r w:rsidR="008C6EB6">
        <w:rPr>
          <w:rFonts w:cs="Arial"/>
        </w:rPr>
        <w:t>about</w:t>
      </w:r>
      <w:r w:rsidR="00BA39FD">
        <w:rPr>
          <w:rFonts w:cs="Arial"/>
        </w:rPr>
        <w:t xml:space="preserve"> the adequacy of the funding </w:t>
      </w:r>
      <w:r w:rsidR="00797FD4">
        <w:rPr>
          <w:rFonts w:cs="Arial"/>
        </w:rPr>
        <w:t>available to basic ageing research</w:t>
      </w:r>
      <w:r w:rsidR="00166B22">
        <w:rPr>
          <w:rFonts w:cs="Arial"/>
        </w:rPr>
        <w:t>, compared with that dedicated to technology and data-driven approaches.</w:t>
      </w:r>
      <w:r w:rsidR="00797FD4">
        <w:rPr>
          <w:rFonts w:cs="Arial"/>
        </w:rPr>
        <w:t xml:space="preserve"> </w:t>
      </w:r>
      <w:r w:rsidR="00E0010B">
        <w:rPr>
          <w:rFonts w:cs="Arial"/>
        </w:rPr>
        <w:t xml:space="preserve">It further </w:t>
      </w:r>
      <w:r w:rsidR="0041416F">
        <w:rPr>
          <w:rFonts w:cs="Arial"/>
        </w:rPr>
        <w:t>highlights</w:t>
      </w:r>
      <w:r w:rsidR="00E0010B">
        <w:rPr>
          <w:rFonts w:cs="Arial"/>
        </w:rPr>
        <w:t xml:space="preserve"> </w:t>
      </w:r>
      <w:r w:rsidR="00B13F8A">
        <w:rPr>
          <w:rFonts w:cs="Arial"/>
        </w:rPr>
        <w:t xml:space="preserve">the wider challenges for the funding of </w:t>
      </w:r>
      <w:r w:rsidR="0041416F">
        <w:rPr>
          <w:rFonts w:cs="Arial"/>
        </w:rPr>
        <w:t xml:space="preserve">basic </w:t>
      </w:r>
      <w:r w:rsidR="00B13F8A">
        <w:rPr>
          <w:rFonts w:cs="Arial"/>
        </w:rPr>
        <w:t>ageing research in the UK,</w:t>
      </w:r>
      <w:r w:rsidR="001F485D">
        <w:rPr>
          <w:rFonts w:cs="Arial"/>
        </w:rPr>
        <w:t xml:space="preserve"> given that so much biomedical research funding is </w:t>
      </w:r>
      <w:r w:rsidR="00F91E59">
        <w:rPr>
          <w:rFonts w:cs="Arial"/>
        </w:rPr>
        <w:t>disease-specific</w:t>
      </w:r>
      <w:r w:rsidR="00DD00F6">
        <w:rPr>
          <w:rFonts w:cs="Arial"/>
        </w:rPr>
        <w:t xml:space="preserve">. This </w:t>
      </w:r>
      <w:r w:rsidR="00B13F8A">
        <w:rPr>
          <w:rFonts w:cs="Arial"/>
        </w:rPr>
        <w:t xml:space="preserve">picture </w:t>
      </w:r>
      <w:r w:rsidR="00DD00F6">
        <w:rPr>
          <w:rFonts w:cs="Arial"/>
        </w:rPr>
        <w:t xml:space="preserve">was contrasted with the situation in the </w:t>
      </w:r>
      <w:r w:rsidR="00823647">
        <w:rPr>
          <w:rFonts w:cs="Arial"/>
        </w:rPr>
        <w:t>US</w:t>
      </w:r>
      <w:r w:rsidR="00DD00F6">
        <w:rPr>
          <w:rFonts w:cs="Arial"/>
        </w:rPr>
        <w:t>, with funding</w:t>
      </w:r>
      <w:r w:rsidR="007E7244">
        <w:rPr>
          <w:rFonts w:cs="Arial"/>
        </w:rPr>
        <w:t xml:space="preserve"> for ageing research more readily available both through public means (through the National Institute of Aging) and through </w:t>
      </w:r>
      <w:r w:rsidR="0041416F">
        <w:rPr>
          <w:rFonts w:cs="Arial"/>
        </w:rPr>
        <w:t>much better</w:t>
      </w:r>
      <w:r w:rsidR="007E7244">
        <w:rPr>
          <w:rFonts w:cs="Arial"/>
        </w:rPr>
        <w:t xml:space="preserve"> access to </w:t>
      </w:r>
      <w:r w:rsidR="003501B7">
        <w:rPr>
          <w:rFonts w:cs="Arial"/>
        </w:rPr>
        <w:t>private</w:t>
      </w:r>
      <w:r w:rsidR="007E7244">
        <w:rPr>
          <w:rFonts w:cs="Arial"/>
        </w:rPr>
        <w:t xml:space="preserve"> capital</w:t>
      </w:r>
      <w:r w:rsidR="00566D5D">
        <w:rPr>
          <w:rFonts w:cs="Arial"/>
        </w:rPr>
        <w:t xml:space="preserve"> to support translation</w:t>
      </w:r>
      <w:r w:rsidR="007E7244">
        <w:rPr>
          <w:rFonts w:cs="Arial"/>
        </w:rPr>
        <w:t>.</w:t>
      </w:r>
    </w:p>
    <w:p w14:paraId="1263AD98" w14:textId="15076648" w:rsidR="00CC1530" w:rsidRDefault="00CC1530" w:rsidP="006854C7">
      <w:pPr>
        <w:rPr>
          <w:rFonts w:cs="Arial"/>
        </w:rPr>
      </w:pPr>
    </w:p>
    <w:p w14:paraId="14CF74E0" w14:textId="4265FD95" w:rsidR="00B73477" w:rsidRDefault="000C1203" w:rsidP="00B73477">
      <w:pPr>
        <w:rPr>
          <w:rFonts w:cs="Arial"/>
        </w:rPr>
      </w:pPr>
      <w:r>
        <w:rPr>
          <w:rFonts w:cs="Arial"/>
        </w:rPr>
        <w:t>The importan</w:t>
      </w:r>
      <w:r w:rsidR="006A2EA9">
        <w:rPr>
          <w:rFonts w:cs="Arial"/>
        </w:rPr>
        <w:t>t role of private finance</w:t>
      </w:r>
      <w:r>
        <w:rPr>
          <w:rFonts w:cs="Arial"/>
        </w:rPr>
        <w:t xml:space="preserve"> in</w:t>
      </w:r>
      <w:r w:rsidR="003700A2">
        <w:rPr>
          <w:rFonts w:cs="Arial"/>
        </w:rPr>
        <w:t xml:space="preserve"> </w:t>
      </w:r>
      <w:r w:rsidR="0063181F">
        <w:rPr>
          <w:rFonts w:cs="Arial"/>
        </w:rPr>
        <w:t xml:space="preserve">supporting the </w:t>
      </w:r>
      <w:r w:rsidR="0041416F">
        <w:rPr>
          <w:rFonts w:cs="Arial"/>
        </w:rPr>
        <w:t xml:space="preserve">translation of breakthroughs in </w:t>
      </w:r>
      <w:r w:rsidR="0063181F">
        <w:rPr>
          <w:rFonts w:cs="Arial"/>
        </w:rPr>
        <w:t xml:space="preserve">basic research </w:t>
      </w:r>
      <w:r w:rsidR="004F2C66">
        <w:rPr>
          <w:rFonts w:cs="Arial"/>
        </w:rPr>
        <w:t xml:space="preserve">in </w:t>
      </w:r>
      <w:proofErr w:type="spellStart"/>
      <w:r w:rsidR="004F2C66">
        <w:rPr>
          <w:rFonts w:cs="Arial"/>
        </w:rPr>
        <w:t>geroscience</w:t>
      </w:r>
      <w:proofErr w:type="spellEnd"/>
      <w:r w:rsidR="004F2C66">
        <w:rPr>
          <w:rFonts w:cs="Arial"/>
        </w:rPr>
        <w:t xml:space="preserve"> to clinical trials</w:t>
      </w:r>
      <w:r w:rsidR="0041416F">
        <w:rPr>
          <w:rFonts w:cs="Arial"/>
        </w:rPr>
        <w:t xml:space="preserve"> also</w:t>
      </w:r>
      <w:r w:rsidR="00BD6449">
        <w:rPr>
          <w:rFonts w:cs="Arial"/>
        </w:rPr>
        <w:t xml:space="preserve"> highlights how priorities in research are </w:t>
      </w:r>
      <w:r w:rsidR="005D7C88">
        <w:rPr>
          <w:rFonts w:cs="Arial"/>
        </w:rPr>
        <w:t xml:space="preserve">likely to be influenced by </w:t>
      </w:r>
      <w:r w:rsidR="00BD6449">
        <w:rPr>
          <w:rFonts w:cs="Arial"/>
        </w:rPr>
        <w:t xml:space="preserve">commercial </w:t>
      </w:r>
      <w:r w:rsidR="005D7C88">
        <w:rPr>
          <w:rFonts w:cs="Arial"/>
        </w:rPr>
        <w:t xml:space="preserve">considerations. </w:t>
      </w:r>
      <w:r w:rsidR="006A2EA9">
        <w:rPr>
          <w:rFonts w:cs="Arial"/>
        </w:rPr>
        <w:t xml:space="preserve">Some leading </w:t>
      </w:r>
      <w:hyperlink r:id="rId36" w:history="1">
        <w:r w:rsidR="00B66CF1" w:rsidRPr="00B66CF1">
          <w:rPr>
            <w:rStyle w:val="Hyperlink"/>
            <w:rFonts w:cs="Arial"/>
          </w:rPr>
          <w:t>funders</w:t>
        </w:r>
      </w:hyperlink>
      <w:r w:rsidR="00B66CF1">
        <w:rPr>
          <w:rFonts w:cs="Arial"/>
        </w:rPr>
        <w:t xml:space="preserve"> of</w:t>
      </w:r>
      <w:r w:rsidR="006A2EA9">
        <w:rPr>
          <w:rFonts w:cs="Arial"/>
        </w:rPr>
        <w:t xml:space="preserve"> </w:t>
      </w:r>
      <w:proofErr w:type="spellStart"/>
      <w:r w:rsidR="006A2EA9" w:rsidRPr="00B66CF1">
        <w:rPr>
          <w:rFonts w:cs="Arial"/>
        </w:rPr>
        <w:t>geroscience</w:t>
      </w:r>
      <w:proofErr w:type="spellEnd"/>
      <w:r w:rsidR="006A2EA9" w:rsidRPr="00B66CF1">
        <w:rPr>
          <w:rFonts w:cs="Arial"/>
        </w:rPr>
        <w:t xml:space="preserve"> research</w:t>
      </w:r>
      <w:r w:rsidR="006A2EA9">
        <w:rPr>
          <w:rFonts w:cs="Arial"/>
        </w:rPr>
        <w:t xml:space="preserve"> place a strong emphasis on </w:t>
      </w:r>
      <w:r w:rsidR="00476CC9">
        <w:rPr>
          <w:rFonts w:cs="Arial"/>
        </w:rPr>
        <w:t xml:space="preserve">the scope of research to increase lifespan as well as </w:t>
      </w:r>
      <w:proofErr w:type="spellStart"/>
      <w:r w:rsidR="00476CC9">
        <w:rPr>
          <w:rFonts w:cs="Arial"/>
        </w:rPr>
        <w:t>healthspan</w:t>
      </w:r>
      <w:proofErr w:type="spellEnd"/>
      <w:r w:rsidR="00476CC9">
        <w:rPr>
          <w:rFonts w:cs="Arial"/>
        </w:rPr>
        <w:t xml:space="preserve">. </w:t>
      </w:r>
      <w:r w:rsidR="00814366">
        <w:rPr>
          <w:rFonts w:cs="Arial"/>
        </w:rPr>
        <w:t xml:space="preserve">This contrasts with </w:t>
      </w:r>
      <w:r w:rsidR="00FE3CAC">
        <w:rPr>
          <w:rFonts w:cs="Arial"/>
        </w:rPr>
        <w:t>approach</w:t>
      </w:r>
      <w:r w:rsidR="00D571C0">
        <w:rPr>
          <w:rFonts w:cs="Arial"/>
        </w:rPr>
        <w:t>es</w:t>
      </w:r>
      <w:r w:rsidR="00FE3CAC">
        <w:rPr>
          <w:rFonts w:cs="Arial"/>
        </w:rPr>
        <w:t xml:space="preserve"> that focus</w:t>
      </w:r>
      <w:r w:rsidR="006232EE">
        <w:rPr>
          <w:rFonts w:cs="Arial"/>
        </w:rPr>
        <w:t xml:space="preserve"> on improving the life expectancy of the most disadvantaged (‘levelling up’ </w:t>
      </w:r>
      <w:r w:rsidR="009C64B5">
        <w:rPr>
          <w:rFonts w:cs="Arial"/>
        </w:rPr>
        <w:t>within existing understanding of human life-span)</w:t>
      </w:r>
      <w:r w:rsidR="00814366">
        <w:rPr>
          <w:rFonts w:cs="Arial"/>
        </w:rPr>
        <w:t xml:space="preserve">, </w:t>
      </w:r>
      <w:r w:rsidR="00D571C0">
        <w:rPr>
          <w:rFonts w:cs="Arial"/>
        </w:rPr>
        <w:t>and/</w:t>
      </w:r>
      <w:r w:rsidR="00814366">
        <w:rPr>
          <w:rFonts w:cs="Arial"/>
        </w:rPr>
        <w:t xml:space="preserve">or on improving </w:t>
      </w:r>
      <w:proofErr w:type="spellStart"/>
      <w:r w:rsidR="00814366">
        <w:rPr>
          <w:rFonts w:cs="Arial"/>
        </w:rPr>
        <w:t>healthspan</w:t>
      </w:r>
      <w:proofErr w:type="spellEnd"/>
      <w:r w:rsidR="00FE3CAC">
        <w:rPr>
          <w:rFonts w:cs="Arial"/>
        </w:rPr>
        <w:t xml:space="preserve"> </w:t>
      </w:r>
      <w:r w:rsidR="00504987">
        <w:rPr>
          <w:rFonts w:cs="Arial"/>
        </w:rPr>
        <w:t>across a population</w:t>
      </w:r>
      <w:r w:rsidR="00D571C0">
        <w:rPr>
          <w:rFonts w:cs="Arial"/>
        </w:rPr>
        <w:t>.</w:t>
      </w:r>
      <w:r w:rsidR="004F049C">
        <w:rPr>
          <w:rFonts w:cs="Arial"/>
        </w:rPr>
        <w:t xml:space="preserve"> </w:t>
      </w:r>
    </w:p>
    <w:p w14:paraId="5DBE0AC1" w14:textId="77777777" w:rsidR="002B40F4" w:rsidRDefault="002B40F4" w:rsidP="00B73477">
      <w:pPr>
        <w:rPr>
          <w:rFonts w:cs="Arial"/>
        </w:rPr>
      </w:pPr>
    </w:p>
    <w:tbl>
      <w:tblPr>
        <w:tblStyle w:val="TableGrid"/>
        <w:tblW w:w="0" w:type="auto"/>
        <w:tblLook w:val="04A0" w:firstRow="1" w:lastRow="0" w:firstColumn="1" w:lastColumn="0" w:noHBand="0" w:noVBand="1"/>
      </w:tblPr>
      <w:tblGrid>
        <w:gridCol w:w="9016"/>
      </w:tblGrid>
      <w:tr w:rsidR="002B40F4" w14:paraId="354F686D" w14:textId="77777777" w:rsidTr="002B40F4">
        <w:tc>
          <w:tcPr>
            <w:tcW w:w="9016" w:type="dxa"/>
            <w:shd w:val="clear" w:color="auto" w:fill="DEEAF6" w:themeFill="accent5" w:themeFillTint="33"/>
          </w:tcPr>
          <w:p w14:paraId="27638F39" w14:textId="77777777" w:rsidR="003E48BD" w:rsidRDefault="003E48BD" w:rsidP="002B40F4">
            <w:pPr>
              <w:rPr>
                <w:rFonts w:cs="Arial"/>
                <w:b/>
                <w:bCs/>
                <w:sz w:val="28"/>
                <w:szCs w:val="24"/>
              </w:rPr>
            </w:pPr>
          </w:p>
          <w:p w14:paraId="77B93AA0" w14:textId="38FB9A84" w:rsidR="002B40F4" w:rsidRPr="002B40F4" w:rsidRDefault="002B40F4" w:rsidP="002B40F4">
            <w:pPr>
              <w:rPr>
                <w:rFonts w:cs="Arial"/>
                <w:b/>
                <w:bCs/>
                <w:sz w:val="28"/>
                <w:szCs w:val="24"/>
              </w:rPr>
            </w:pPr>
            <w:r w:rsidRPr="002B40F4">
              <w:rPr>
                <w:rFonts w:cs="Arial"/>
                <w:b/>
                <w:bCs/>
                <w:sz w:val="28"/>
                <w:szCs w:val="24"/>
              </w:rPr>
              <w:t>Question 4</w:t>
            </w:r>
          </w:p>
          <w:p w14:paraId="180B10E7" w14:textId="77777777" w:rsidR="002B40F4" w:rsidRPr="002B40F4" w:rsidRDefault="002B40F4" w:rsidP="002B40F4">
            <w:pPr>
              <w:rPr>
                <w:rFonts w:cs="Arial"/>
                <w:b/>
                <w:bCs/>
              </w:rPr>
            </w:pPr>
          </w:p>
          <w:p w14:paraId="7B941C4C" w14:textId="77777777" w:rsidR="002B40F4" w:rsidRPr="002B40F4" w:rsidRDefault="002B40F4" w:rsidP="002B40F4">
            <w:pPr>
              <w:jc w:val="left"/>
              <w:rPr>
                <w:rFonts w:cs="Arial"/>
                <w:b/>
                <w:bCs/>
              </w:rPr>
            </w:pPr>
            <w:r w:rsidRPr="002B40F4">
              <w:rPr>
                <w:rFonts w:cs="Arial"/>
                <w:b/>
                <w:bCs/>
              </w:rPr>
              <w:t>Which ageing challenges should medical and technological developments prioritise – and why?</w:t>
            </w:r>
          </w:p>
          <w:p w14:paraId="46EAB5DB" w14:textId="77777777" w:rsidR="002B40F4" w:rsidRDefault="002B40F4" w:rsidP="00B73477">
            <w:pPr>
              <w:rPr>
                <w:rFonts w:cs="Arial"/>
              </w:rPr>
            </w:pPr>
          </w:p>
        </w:tc>
      </w:tr>
    </w:tbl>
    <w:p w14:paraId="5CC39186" w14:textId="77777777" w:rsidR="002B40F4" w:rsidRDefault="002B40F4" w:rsidP="00B73477">
      <w:pPr>
        <w:rPr>
          <w:rFonts w:cs="Arial"/>
        </w:rPr>
      </w:pPr>
    </w:p>
    <w:p w14:paraId="6FAE1124" w14:textId="1565D31C" w:rsidR="00052C21" w:rsidRPr="00C24672" w:rsidRDefault="00052C21" w:rsidP="00B73477">
      <w:pPr>
        <w:rPr>
          <w:rFonts w:cs="Arial"/>
          <w:i/>
          <w:iCs/>
        </w:rPr>
      </w:pPr>
      <w:r w:rsidRPr="00C24672">
        <w:rPr>
          <w:rFonts w:cs="Arial"/>
          <w:i/>
          <w:iCs/>
        </w:rPr>
        <w:t>Issues you might wish to touch on in your response include</w:t>
      </w:r>
      <w:r w:rsidR="00E71AA0">
        <w:rPr>
          <w:rFonts w:cs="Arial"/>
          <w:i/>
          <w:iCs/>
        </w:rPr>
        <w:t xml:space="preserve"> </w:t>
      </w:r>
      <w:r w:rsidR="00E71AA0" w:rsidRPr="00E71AA0">
        <w:rPr>
          <w:rFonts w:cs="Arial"/>
          <w:i/>
          <w:iCs/>
        </w:rPr>
        <w:t>(but are not limited to):</w:t>
      </w:r>
    </w:p>
    <w:p w14:paraId="51842D8B" w14:textId="77777777" w:rsidR="00052C21" w:rsidRDefault="00052C21" w:rsidP="00B73477">
      <w:pPr>
        <w:rPr>
          <w:rFonts w:cs="Arial"/>
        </w:rPr>
      </w:pPr>
    </w:p>
    <w:p w14:paraId="75C38000" w14:textId="5EFFF22D" w:rsidR="00B73477" w:rsidRDefault="009308F4" w:rsidP="00AC6603">
      <w:pPr>
        <w:pStyle w:val="ListParagraph"/>
        <w:numPr>
          <w:ilvl w:val="0"/>
          <w:numId w:val="3"/>
        </w:numPr>
        <w:jc w:val="left"/>
        <w:rPr>
          <w:rFonts w:cs="Arial"/>
        </w:rPr>
      </w:pPr>
      <w:r>
        <w:rPr>
          <w:rFonts w:cs="Arial"/>
        </w:rPr>
        <w:t>w</w:t>
      </w:r>
      <w:r w:rsidR="000164B8">
        <w:rPr>
          <w:rFonts w:cs="Arial"/>
        </w:rPr>
        <w:t>hether</w:t>
      </w:r>
      <w:r w:rsidR="00B73477">
        <w:rPr>
          <w:rFonts w:cs="Arial"/>
        </w:rPr>
        <w:t xml:space="preserve"> the aims</w:t>
      </w:r>
      <w:r w:rsidR="005D6053">
        <w:rPr>
          <w:rFonts w:cs="Arial"/>
        </w:rPr>
        <w:t xml:space="preserve"> and outcomes</w:t>
      </w:r>
      <w:r w:rsidR="00FC0C31">
        <w:rPr>
          <w:rFonts w:cs="Arial"/>
        </w:rPr>
        <w:t xml:space="preserve"> set out in the UK’s Healthy Ageing Challenge</w:t>
      </w:r>
      <w:r w:rsidR="00956108">
        <w:rPr>
          <w:rFonts w:cs="Arial"/>
        </w:rPr>
        <w:t xml:space="preserve"> are the right ones</w:t>
      </w:r>
      <w:r w:rsidR="00AA7561">
        <w:rPr>
          <w:rFonts w:cs="Arial"/>
        </w:rPr>
        <w:t xml:space="preserve"> to target</w:t>
      </w:r>
      <w:r w:rsidR="00956108">
        <w:rPr>
          <w:rFonts w:cs="Arial"/>
        </w:rPr>
        <w:t xml:space="preserve"> </w:t>
      </w:r>
      <w:r w:rsidR="00CC1F0A">
        <w:rPr>
          <w:rFonts w:cs="Arial"/>
        </w:rPr>
        <w:t>(</w:t>
      </w:r>
      <w:r w:rsidR="00101490">
        <w:rPr>
          <w:rFonts w:cs="Arial"/>
        </w:rPr>
        <w:t xml:space="preserve">and </w:t>
      </w:r>
      <w:r w:rsidR="00CC1F0A">
        <w:rPr>
          <w:rFonts w:cs="Arial"/>
        </w:rPr>
        <w:t>why/why not?</w:t>
      </w:r>
      <w:proofErr w:type="gramStart"/>
      <w:r w:rsidR="00CC1F0A">
        <w:rPr>
          <w:rFonts w:cs="Arial"/>
        </w:rPr>
        <w:t>)</w:t>
      </w:r>
      <w:r w:rsidR="00B024AB">
        <w:rPr>
          <w:rFonts w:cs="Arial"/>
        </w:rPr>
        <w:t>;</w:t>
      </w:r>
      <w:proofErr w:type="gramEnd"/>
    </w:p>
    <w:p w14:paraId="71B6E391" w14:textId="770F8D37" w:rsidR="00EB14CD" w:rsidRDefault="000164B8" w:rsidP="00AC6603">
      <w:pPr>
        <w:pStyle w:val="ListParagraph"/>
        <w:numPr>
          <w:ilvl w:val="0"/>
          <w:numId w:val="3"/>
        </w:numPr>
        <w:jc w:val="left"/>
        <w:rPr>
          <w:rFonts w:cs="Arial"/>
        </w:rPr>
      </w:pPr>
      <w:r w:rsidRPr="00EB14CD">
        <w:rPr>
          <w:rFonts w:cs="Arial"/>
        </w:rPr>
        <w:lastRenderedPageBreak/>
        <w:t>whether</w:t>
      </w:r>
      <w:r w:rsidR="00B73477" w:rsidRPr="00EB14CD">
        <w:rPr>
          <w:rFonts w:cs="Arial"/>
        </w:rPr>
        <w:t xml:space="preserve"> there</w:t>
      </w:r>
      <w:r w:rsidRPr="00EB14CD">
        <w:rPr>
          <w:rFonts w:cs="Arial"/>
        </w:rPr>
        <w:t xml:space="preserve"> are</w:t>
      </w:r>
      <w:r w:rsidR="00B73477" w:rsidRPr="00EB14CD">
        <w:rPr>
          <w:rFonts w:cs="Arial"/>
        </w:rPr>
        <w:t xml:space="preserve"> other aspects of </w:t>
      </w:r>
      <w:r w:rsidR="00A86FE2" w:rsidRPr="00EB14CD">
        <w:rPr>
          <w:rFonts w:cs="Arial"/>
        </w:rPr>
        <w:t>‘ageing well’</w:t>
      </w:r>
      <w:r w:rsidR="00B73477" w:rsidRPr="00EB14CD">
        <w:rPr>
          <w:rFonts w:cs="Arial"/>
        </w:rPr>
        <w:t xml:space="preserve"> that are not covered by these aims</w:t>
      </w:r>
      <w:r w:rsidR="009D5B86">
        <w:rPr>
          <w:rFonts w:cs="Arial"/>
        </w:rPr>
        <w:t xml:space="preserve"> </w:t>
      </w:r>
      <w:r w:rsidR="00BB6FBA" w:rsidRPr="00EB14CD">
        <w:rPr>
          <w:rFonts w:cs="Arial"/>
        </w:rPr>
        <w:t>/</w:t>
      </w:r>
      <w:r w:rsidR="009D5B86">
        <w:rPr>
          <w:rFonts w:cs="Arial"/>
        </w:rPr>
        <w:t xml:space="preserve"> </w:t>
      </w:r>
      <w:r w:rsidR="00BB6FBA" w:rsidRPr="00EB14CD">
        <w:rPr>
          <w:rFonts w:cs="Arial"/>
        </w:rPr>
        <w:t>outcomes</w:t>
      </w:r>
      <w:r w:rsidR="00143CB1" w:rsidRPr="00EB14CD">
        <w:rPr>
          <w:rFonts w:cs="Arial"/>
        </w:rPr>
        <w:t xml:space="preserve">, </w:t>
      </w:r>
      <w:r w:rsidR="00BB6FBA" w:rsidRPr="00EB14CD">
        <w:rPr>
          <w:rFonts w:cs="Arial"/>
        </w:rPr>
        <w:t>where you believe</w:t>
      </w:r>
      <w:r w:rsidR="0033341F" w:rsidRPr="00EB14CD">
        <w:rPr>
          <w:rFonts w:cs="Arial"/>
        </w:rPr>
        <w:t xml:space="preserve"> biomedical science or technological innovation</w:t>
      </w:r>
      <w:r w:rsidR="00AC665B" w:rsidRPr="00EB14CD">
        <w:rPr>
          <w:rFonts w:cs="Arial"/>
        </w:rPr>
        <w:t xml:space="preserve"> </w:t>
      </w:r>
      <w:r w:rsidR="00BB6FBA" w:rsidRPr="00EB14CD">
        <w:rPr>
          <w:rFonts w:cs="Arial"/>
        </w:rPr>
        <w:t xml:space="preserve">has an important part to play </w:t>
      </w:r>
      <w:r w:rsidR="00AC665B" w:rsidRPr="00EB14CD">
        <w:rPr>
          <w:rFonts w:cs="Arial"/>
        </w:rPr>
        <w:t>(</w:t>
      </w:r>
      <w:r w:rsidR="00101490" w:rsidRPr="00EB14CD">
        <w:rPr>
          <w:rFonts w:cs="Arial"/>
        </w:rPr>
        <w:t xml:space="preserve">and </w:t>
      </w:r>
      <w:r w:rsidR="00AC665B" w:rsidRPr="00EB14CD">
        <w:rPr>
          <w:rFonts w:cs="Arial"/>
        </w:rPr>
        <w:t>why?)</w:t>
      </w:r>
    </w:p>
    <w:p w14:paraId="56A0996E" w14:textId="0C55D176" w:rsidR="00187B46" w:rsidRDefault="00B024AB" w:rsidP="00AC6603">
      <w:pPr>
        <w:pStyle w:val="ListParagraph"/>
        <w:numPr>
          <w:ilvl w:val="0"/>
          <w:numId w:val="3"/>
        </w:numPr>
        <w:jc w:val="left"/>
        <w:rPr>
          <w:rFonts w:cs="Arial"/>
        </w:rPr>
      </w:pPr>
      <w:r w:rsidRPr="002C0AEF">
        <w:rPr>
          <w:rFonts w:cs="Arial"/>
        </w:rPr>
        <w:t>t</w:t>
      </w:r>
      <w:r w:rsidR="00187B46" w:rsidRPr="002C0AEF">
        <w:rPr>
          <w:rFonts w:cs="Arial"/>
        </w:rPr>
        <w:t xml:space="preserve">o what extent considerable life extension </w:t>
      </w:r>
      <w:r w:rsidR="00FE3CAC" w:rsidRPr="002C0AEF">
        <w:rPr>
          <w:rFonts w:cs="Arial"/>
        </w:rPr>
        <w:t xml:space="preserve">is </w:t>
      </w:r>
      <w:r w:rsidR="00187B46" w:rsidRPr="002C0AEF">
        <w:rPr>
          <w:rFonts w:cs="Arial"/>
        </w:rPr>
        <w:t xml:space="preserve">possible </w:t>
      </w:r>
      <w:r w:rsidR="00FE3CAC" w:rsidRPr="002C0AEF">
        <w:rPr>
          <w:rFonts w:cs="Arial"/>
        </w:rPr>
        <w:t xml:space="preserve">or </w:t>
      </w:r>
      <w:r w:rsidR="00187B46" w:rsidRPr="002C0AEF">
        <w:rPr>
          <w:rFonts w:cs="Arial"/>
        </w:rPr>
        <w:t xml:space="preserve">desirable </w:t>
      </w:r>
      <w:r w:rsidRPr="002C0AEF">
        <w:rPr>
          <w:rFonts w:cs="Arial"/>
        </w:rPr>
        <w:t>(and w</w:t>
      </w:r>
      <w:r w:rsidR="00187B46" w:rsidRPr="002C0AEF">
        <w:rPr>
          <w:rFonts w:cs="Arial"/>
        </w:rPr>
        <w:t>hy</w:t>
      </w:r>
      <w:r w:rsidR="00EE6A4B" w:rsidRPr="002C0AEF">
        <w:rPr>
          <w:rFonts w:cs="Arial"/>
        </w:rPr>
        <w:t xml:space="preserve"> / why not</w:t>
      </w:r>
      <w:r w:rsidR="00187B46" w:rsidRPr="002C0AEF">
        <w:rPr>
          <w:rFonts w:cs="Arial"/>
        </w:rPr>
        <w:t>?</w:t>
      </w:r>
      <w:r w:rsidRPr="002C0AEF">
        <w:rPr>
          <w:rFonts w:cs="Arial"/>
        </w:rPr>
        <w:t>)</w:t>
      </w:r>
    </w:p>
    <w:p w14:paraId="63519CA7" w14:textId="6B05AF93" w:rsidR="00175168" w:rsidRDefault="00175168" w:rsidP="00AC6603">
      <w:pPr>
        <w:pStyle w:val="ListParagraph"/>
        <w:numPr>
          <w:ilvl w:val="0"/>
          <w:numId w:val="3"/>
        </w:numPr>
        <w:jc w:val="left"/>
        <w:rPr>
          <w:rFonts w:cs="Arial"/>
        </w:rPr>
      </w:pPr>
      <w:r>
        <w:rPr>
          <w:rFonts w:cs="Arial"/>
        </w:rPr>
        <w:t xml:space="preserve">what relative priority should be </w:t>
      </w:r>
      <w:r w:rsidR="00BA7CD9">
        <w:rPr>
          <w:rFonts w:cs="Arial"/>
        </w:rPr>
        <w:t xml:space="preserve">given to </w:t>
      </w:r>
      <w:r w:rsidR="00E65BF0">
        <w:rPr>
          <w:rFonts w:cs="Arial"/>
        </w:rPr>
        <w:t xml:space="preserve">different ways of tackling </w:t>
      </w:r>
      <w:r w:rsidR="004A0F75">
        <w:rPr>
          <w:rFonts w:cs="Arial"/>
        </w:rPr>
        <w:t>these challenges – for example</w:t>
      </w:r>
      <w:r w:rsidR="002079B5">
        <w:rPr>
          <w:rFonts w:cs="Arial"/>
        </w:rPr>
        <w:t xml:space="preserve"> through developments in</w:t>
      </w:r>
      <w:r w:rsidR="004A6156">
        <w:rPr>
          <w:rFonts w:cs="Arial"/>
        </w:rPr>
        <w:t xml:space="preserve"> </w:t>
      </w:r>
      <w:r w:rsidR="00BA20FD">
        <w:rPr>
          <w:rFonts w:cs="Arial"/>
        </w:rPr>
        <w:t>assistive technologies</w:t>
      </w:r>
      <w:r w:rsidR="004A6156">
        <w:rPr>
          <w:rFonts w:cs="Arial"/>
        </w:rPr>
        <w:t xml:space="preserve"> </w:t>
      </w:r>
      <w:r w:rsidR="00591800">
        <w:rPr>
          <w:rFonts w:cs="Arial"/>
        </w:rPr>
        <w:t>vs</w:t>
      </w:r>
      <w:r w:rsidR="00EF748B">
        <w:rPr>
          <w:rFonts w:cs="Arial"/>
        </w:rPr>
        <w:t xml:space="preserve"> investments in</w:t>
      </w:r>
      <w:r w:rsidR="00591800">
        <w:rPr>
          <w:rFonts w:cs="Arial"/>
        </w:rPr>
        <w:t xml:space="preserve"> basic</w:t>
      </w:r>
      <w:r w:rsidR="00EF748B">
        <w:rPr>
          <w:rFonts w:cs="Arial"/>
        </w:rPr>
        <w:t xml:space="preserve"> and translational</w:t>
      </w:r>
      <w:r w:rsidR="00591800">
        <w:rPr>
          <w:rFonts w:cs="Arial"/>
        </w:rPr>
        <w:t xml:space="preserve"> science?</w:t>
      </w:r>
    </w:p>
    <w:p w14:paraId="51A40483" w14:textId="558C47EC" w:rsidR="00430A5D" w:rsidRDefault="00430A5D">
      <w:pPr>
        <w:spacing w:after="160" w:line="259" w:lineRule="auto"/>
        <w:rPr>
          <w:rFonts w:cs="Arial"/>
        </w:rPr>
      </w:pPr>
      <w:r>
        <w:rPr>
          <w:rFonts w:cs="Arial"/>
        </w:rPr>
        <w:br w:type="page"/>
      </w:r>
    </w:p>
    <w:p w14:paraId="5B46D8F1" w14:textId="016C8E35" w:rsidR="00BA6F50" w:rsidRPr="00657D28" w:rsidRDefault="00E3236C" w:rsidP="00B8355D">
      <w:pPr>
        <w:pStyle w:val="Heading1"/>
        <w:numPr>
          <w:ilvl w:val="0"/>
          <w:numId w:val="32"/>
        </w:numPr>
      </w:pPr>
      <w:r>
        <w:lastRenderedPageBreak/>
        <w:t>Design and conduct of research</w:t>
      </w:r>
      <w:r w:rsidR="00FB5E2A">
        <w:t xml:space="preserve"> studies</w:t>
      </w:r>
      <w:r w:rsidR="005400FD">
        <w:t xml:space="preserve"> </w:t>
      </w:r>
      <w:r w:rsidR="001F0415">
        <w:t xml:space="preserve">related to </w:t>
      </w:r>
      <w:proofErr w:type="gramStart"/>
      <w:r w:rsidR="001F0415">
        <w:t>ageing</w:t>
      </w:r>
      <w:proofErr w:type="gramEnd"/>
    </w:p>
    <w:p w14:paraId="45FD682E" w14:textId="06FDDD68" w:rsidR="00C80EB8" w:rsidRDefault="00C80EB8" w:rsidP="00C80EB8">
      <w:pPr>
        <w:rPr>
          <w:rFonts w:cs="Arial"/>
        </w:rPr>
      </w:pPr>
    </w:p>
    <w:p w14:paraId="2DE1B79F" w14:textId="459D9AF5" w:rsidR="00F557D9" w:rsidRPr="00FB5E2A" w:rsidRDefault="00FB5E2A" w:rsidP="008B6198">
      <w:pPr>
        <w:pStyle w:val="Heading2"/>
      </w:pPr>
      <w:r w:rsidRPr="00FB5E2A">
        <w:t>Benefits and harms</w:t>
      </w:r>
    </w:p>
    <w:p w14:paraId="4A4E902E" w14:textId="42FE131F" w:rsidR="00FB5E2A" w:rsidRDefault="00FB5E2A" w:rsidP="00C80EB8">
      <w:pPr>
        <w:rPr>
          <w:rFonts w:cs="Arial"/>
        </w:rPr>
      </w:pPr>
    </w:p>
    <w:p w14:paraId="3FD9DC43" w14:textId="22FD8E34" w:rsidR="004709DA" w:rsidRDefault="00E42339" w:rsidP="00FB5E2A">
      <w:pPr>
        <w:rPr>
          <w:rFonts w:cs="Arial"/>
        </w:rPr>
      </w:pPr>
      <w:r>
        <w:rPr>
          <w:rFonts w:cs="Arial"/>
        </w:rPr>
        <w:t xml:space="preserve">A key </w:t>
      </w:r>
      <w:r w:rsidR="00B13429">
        <w:rPr>
          <w:rFonts w:cs="Arial"/>
        </w:rPr>
        <w:t xml:space="preserve">ethical </w:t>
      </w:r>
      <w:r>
        <w:rPr>
          <w:rFonts w:cs="Arial"/>
        </w:rPr>
        <w:t xml:space="preserve">question in </w:t>
      </w:r>
      <w:r w:rsidR="00201B90">
        <w:rPr>
          <w:rFonts w:cs="Arial"/>
        </w:rPr>
        <w:t xml:space="preserve">any field </w:t>
      </w:r>
      <w:r w:rsidR="00B13429">
        <w:rPr>
          <w:rFonts w:cs="Arial"/>
        </w:rPr>
        <w:t xml:space="preserve">of research </w:t>
      </w:r>
      <w:r w:rsidR="00201B90">
        <w:rPr>
          <w:rFonts w:cs="Arial"/>
        </w:rPr>
        <w:t xml:space="preserve">is that of the relationship between likely benefits and possible harms. </w:t>
      </w:r>
      <w:r w:rsidR="005B2481">
        <w:rPr>
          <w:rFonts w:cs="Arial"/>
        </w:rPr>
        <w:t xml:space="preserve">Research and innovation in the field of ageing </w:t>
      </w:r>
      <w:r w:rsidR="00BF2278">
        <w:rPr>
          <w:rFonts w:cs="Arial"/>
        </w:rPr>
        <w:t xml:space="preserve">covers a </w:t>
      </w:r>
      <w:r w:rsidR="00E92085">
        <w:rPr>
          <w:rFonts w:cs="Arial"/>
        </w:rPr>
        <w:t xml:space="preserve">very </w:t>
      </w:r>
      <w:r w:rsidR="00BF2278">
        <w:rPr>
          <w:rFonts w:cs="Arial"/>
        </w:rPr>
        <w:t xml:space="preserve">broad spectrum of </w:t>
      </w:r>
      <w:r w:rsidR="005B2481">
        <w:rPr>
          <w:rFonts w:cs="Arial"/>
        </w:rPr>
        <w:t>approache</w:t>
      </w:r>
      <w:r w:rsidR="00E51A47">
        <w:rPr>
          <w:rFonts w:cs="Arial"/>
        </w:rPr>
        <w:t>s</w:t>
      </w:r>
      <w:r w:rsidR="008D7EB1">
        <w:rPr>
          <w:rFonts w:cs="Arial"/>
        </w:rPr>
        <w:t xml:space="preserve">, </w:t>
      </w:r>
      <w:r w:rsidR="000B76DB">
        <w:rPr>
          <w:rFonts w:cs="Arial"/>
        </w:rPr>
        <w:t xml:space="preserve">each </w:t>
      </w:r>
      <w:r w:rsidR="00196EAE">
        <w:rPr>
          <w:rFonts w:cs="Arial"/>
        </w:rPr>
        <w:t>raising</w:t>
      </w:r>
      <w:r w:rsidR="000B76DB">
        <w:rPr>
          <w:rFonts w:cs="Arial"/>
        </w:rPr>
        <w:t xml:space="preserve"> different considerations with respect to benefit and harm.</w:t>
      </w:r>
      <w:r w:rsidR="008D7EB1">
        <w:rPr>
          <w:rFonts w:cs="Arial"/>
        </w:rPr>
        <w:t xml:space="preserve"> </w:t>
      </w:r>
    </w:p>
    <w:p w14:paraId="4F0C16F9" w14:textId="77777777" w:rsidR="002A406C" w:rsidRDefault="002A406C" w:rsidP="002A406C">
      <w:pPr>
        <w:pStyle w:val="ListParagraph"/>
        <w:rPr>
          <w:rFonts w:cs="Arial"/>
        </w:rPr>
      </w:pPr>
    </w:p>
    <w:p w14:paraId="55004222" w14:textId="38EAF5A6" w:rsidR="00FB5E2A" w:rsidRPr="00E56E52" w:rsidRDefault="000B76DB" w:rsidP="00AC6603">
      <w:pPr>
        <w:pStyle w:val="ListParagraph"/>
        <w:numPr>
          <w:ilvl w:val="0"/>
          <w:numId w:val="23"/>
        </w:numPr>
        <w:jc w:val="left"/>
        <w:rPr>
          <w:rFonts w:cs="Arial"/>
        </w:rPr>
      </w:pPr>
      <w:proofErr w:type="spellStart"/>
      <w:r w:rsidRPr="00E56E52">
        <w:rPr>
          <w:rFonts w:cs="Arial"/>
          <w:b/>
          <w:bCs/>
        </w:rPr>
        <w:t>G</w:t>
      </w:r>
      <w:r w:rsidR="00FB5E2A" w:rsidRPr="00E56E52">
        <w:rPr>
          <w:rFonts w:cs="Arial"/>
          <w:b/>
          <w:bCs/>
        </w:rPr>
        <w:t>eroscience</w:t>
      </w:r>
      <w:proofErr w:type="spellEnd"/>
      <w:r w:rsidRPr="00E56E52">
        <w:rPr>
          <w:rFonts w:cs="Arial"/>
          <w:b/>
          <w:bCs/>
        </w:rPr>
        <w:t xml:space="preserve"> research</w:t>
      </w:r>
      <w:r w:rsidR="00FB5E2A" w:rsidRPr="00E56E52">
        <w:rPr>
          <w:rFonts w:cs="Arial"/>
        </w:rPr>
        <w:t xml:space="preserve"> </w:t>
      </w:r>
      <w:r w:rsidR="003D4C18" w:rsidRPr="00E56E52">
        <w:rPr>
          <w:rFonts w:cs="Arial"/>
        </w:rPr>
        <w:t>seeks to</w:t>
      </w:r>
      <w:r w:rsidR="00C22BBA" w:rsidRPr="00E56E52">
        <w:rPr>
          <w:rFonts w:cs="Arial"/>
        </w:rPr>
        <w:t xml:space="preserve"> </w:t>
      </w:r>
      <w:r w:rsidR="00FB5E2A" w:rsidRPr="00E56E52">
        <w:rPr>
          <w:rFonts w:cs="Arial"/>
        </w:rPr>
        <w:t>interven</w:t>
      </w:r>
      <w:r w:rsidR="00F616D3" w:rsidRPr="00E56E52">
        <w:rPr>
          <w:rFonts w:cs="Arial"/>
        </w:rPr>
        <w:t>e</w:t>
      </w:r>
      <w:r w:rsidR="00FB5E2A" w:rsidRPr="00E56E52">
        <w:rPr>
          <w:rFonts w:cs="Arial"/>
        </w:rPr>
        <w:t xml:space="preserve"> in common hallmarks of ageing in ways that</w:t>
      </w:r>
      <w:r w:rsidR="00C22BBA" w:rsidRPr="00E56E52">
        <w:rPr>
          <w:rFonts w:cs="Arial"/>
        </w:rPr>
        <w:t>, in the long</w:t>
      </w:r>
      <w:r w:rsidR="00404BD4">
        <w:rPr>
          <w:rFonts w:cs="Arial"/>
        </w:rPr>
        <w:t>-</w:t>
      </w:r>
      <w:r w:rsidR="00C22BBA" w:rsidRPr="00E56E52">
        <w:rPr>
          <w:rFonts w:cs="Arial"/>
        </w:rPr>
        <w:t>term,</w:t>
      </w:r>
      <w:r w:rsidR="00FB5E2A" w:rsidRPr="00E56E52">
        <w:rPr>
          <w:rFonts w:cs="Arial"/>
        </w:rPr>
        <w:t xml:space="preserve"> could delay</w:t>
      </w:r>
      <w:r w:rsidR="00C2438A">
        <w:rPr>
          <w:rFonts w:cs="Arial"/>
        </w:rPr>
        <w:t xml:space="preserve"> the onset of</w:t>
      </w:r>
      <w:r w:rsidR="00FB5E2A" w:rsidRPr="00E56E52">
        <w:rPr>
          <w:rFonts w:cs="Arial"/>
        </w:rPr>
        <w:t xml:space="preserve">, or even prevent, a number of conditions associated with ageing. </w:t>
      </w:r>
      <w:r w:rsidR="00717063" w:rsidRPr="00E56E52">
        <w:rPr>
          <w:rFonts w:cs="Arial"/>
        </w:rPr>
        <w:t>Significant</w:t>
      </w:r>
      <w:r w:rsidR="007251FE" w:rsidRPr="00E56E52">
        <w:rPr>
          <w:rFonts w:cs="Arial"/>
        </w:rPr>
        <w:t xml:space="preserve"> success in this field </w:t>
      </w:r>
      <w:r w:rsidR="00254227" w:rsidRPr="00E56E52">
        <w:rPr>
          <w:rFonts w:cs="Arial"/>
        </w:rPr>
        <w:t>c</w:t>
      </w:r>
      <w:r w:rsidR="007251FE" w:rsidRPr="00E56E52">
        <w:rPr>
          <w:rFonts w:cs="Arial"/>
        </w:rPr>
        <w:t xml:space="preserve">ould </w:t>
      </w:r>
      <w:r w:rsidR="00254227" w:rsidRPr="00E56E52">
        <w:rPr>
          <w:rFonts w:cs="Arial"/>
        </w:rPr>
        <w:t>make</w:t>
      </w:r>
      <w:r w:rsidR="007251FE" w:rsidRPr="00E56E52">
        <w:rPr>
          <w:rFonts w:cs="Arial"/>
        </w:rPr>
        <w:t xml:space="preserve"> an important contribution</w:t>
      </w:r>
      <w:r w:rsidR="0048786F" w:rsidRPr="00E56E52">
        <w:rPr>
          <w:rFonts w:cs="Arial"/>
        </w:rPr>
        <w:t xml:space="preserve"> to healthy life expectancy</w:t>
      </w:r>
      <w:r w:rsidR="00E56E52" w:rsidRPr="00E56E52">
        <w:rPr>
          <w:rFonts w:cs="Arial"/>
        </w:rPr>
        <w:t xml:space="preserve"> for future generations</w:t>
      </w:r>
      <w:r w:rsidR="0048786F" w:rsidRPr="00E56E52">
        <w:rPr>
          <w:rFonts w:cs="Arial"/>
        </w:rPr>
        <w:t xml:space="preserve">, particularly given the </w:t>
      </w:r>
      <w:r w:rsidR="00FF0849">
        <w:rPr>
          <w:rFonts w:cs="Arial"/>
        </w:rPr>
        <w:t xml:space="preserve">current </w:t>
      </w:r>
      <w:r w:rsidR="00E56E52" w:rsidRPr="00E56E52">
        <w:rPr>
          <w:rFonts w:cs="Arial"/>
        </w:rPr>
        <w:t xml:space="preserve">impact on older people of receiving </w:t>
      </w:r>
      <w:r w:rsidR="0048786F" w:rsidRPr="00E56E52">
        <w:rPr>
          <w:rFonts w:cs="Arial"/>
        </w:rPr>
        <w:t>multiple treatments for multiple conditions</w:t>
      </w:r>
      <w:r w:rsidR="005F3AAE">
        <w:rPr>
          <w:rFonts w:cs="Arial"/>
        </w:rPr>
        <w:t xml:space="preserve">, and the associated risks of </w:t>
      </w:r>
      <w:hyperlink r:id="rId37" w:anchor=":~:text=Polypharmacy%20is%20an%20area%20of,the%20number%20of%20drugs%20used." w:history="1">
        <w:r w:rsidR="005F3AAE" w:rsidRPr="00B67A52">
          <w:rPr>
            <w:rStyle w:val="Hyperlink"/>
            <w:rFonts w:cs="Arial"/>
          </w:rPr>
          <w:t>polypharmacy</w:t>
        </w:r>
      </w:hyperlink>
      <w:r w:rsidR="005F3AAE">
        <w:rPr>
          <w:rFonts w:cs="Arial"/>
        </w:rPr>
        <w:t xml:space="preserve">. </w:t>
      </w:r>
      <w:r w:rsidR="00ED29B5">
        <w:rPr>
          <w:rFonts w:cs="Arial"/>
        </w:rPr>
        <w:t>Concerns have been expressed, however, over the risk of hyp</w:t>
      </w:r>
      <w:r w:rsidR="00014355">
        <w:rPr>
          <w:rFonts w:cs="Arial"/>
        </w:rPr>
        <w:t>e</w:t>
      </w:r>
      <w:r w:rsidR="007D1166">
        <w:rPr>
          <w:rFonts w:cs="Arial"/>
        </w:rPr>
        <w:t xml:space="preserve"> </w:t>
      </w:r>
      <w:r w:rsidR="000C72F5">
        <w:rPr>
          <w:rFonts w:cs="Arial"/>
        </w:rPr>
        <w:t xml:space="preserve">– </w:t>
      </w:r>
      <w:r w:rsidR="007D1166" w:rsidRPr="007D1166">
        <w:rPr>
          <w:rFonts w:cs="Arial"/>
        </w:rPr>
        <w:t xml:space="preserve">not least in the language of finding a </w:t>
      </w:r>
      <w:r w:rsidR="000C72F5">
        <w:rPr>
          <w:rFonts w:cs="Arial"/>
        </w:rPr>
        <w:t>‘</w:t>
      </w:r>
      <w:hyperlink r:id="rId38" w:history="1">
        <w:r w:rsidR="007D1166" w:rsidRPr="008A0449">
          <w:rPr>
            <w:rStyle w:val="Hyperlink"/>
            <w:rFonts w:cs="Arial"/>
          </w:rPr>
          <w:t>cure for ageing</w:t>
        </w:r>
      </w:hyperlink>
      <w:r w:rsidR="007D1166" w:rsidRPr="007D1166">
        <w:rPr>
          <w:rFonts w:cs="Arial"/>
        </w:rPr>
        <w:t>’</w:t>
      </w:r>
      <w:r w:rsidR="007D1166">
        <w:rPr>
          <w:rFonts w:cs="Arial"/>
        </w:rPr>
        <w:t>.</w:t>
      </w:r>
      <w:r w:rsidR="00F41276">
        <w:rPr>
          <w:rFonts w:cs="Arial"/>
        </w:rPr>
        <w:t xml:space="preserve"> Given the challenges of translating research findings in animals to humans, it will be important</w:t>
      </w:r>
      <w:r w:rsidR="004506AD">
        <w:rPr>
          <w:rFonts w:cs="Arial"/>
        </w:rPr>
        <w:t xml:space="preserve"> to be realistic about likely timescales for such interventions. M</w:t>
      </w:r>
      <w:r w:rsidR="00FB5E2A" w:rsidRPr="00E56E52">
        <w:rPr>
          <w:rFonts w:cs="Arial"/>
        </w:rPr>
        <w:t xml:space="preserve">ore immediate benefits </w:t>
      </w:r>
      <w:r w:rsidR="004506AD">
        <w:rPr>
          <w:rFonts w:cs="Arial"/>
        </w:rPr>
        <w:t>may be</w:t>
      </w:r>
      <w:r w:rsidR="00FB5E2A" w:rsidRPr="00E56E52">
        <w:rPr>
          <w:rFonts w:cs="Arial"/>
        </w:rPr>
        <w:t xml:space="preserve"> more likely to arise through </w:t>
      </w:r>
      <w:r w:rsidR="00764080">
        <w:rPr>
          <w:rFonts w:cs="Arial"/>
        </w:rPr>
        <w:t xml:space="preserve">the translation of our </w:t>
      </w:r>
      <w:r w:rsidR="00605CF0">
        <w:rPr>
          <w:rFonts w:cs="Arial"/>
        </w:rPr>
        <w:t xml:space="preserve">increased </w:t>
      </w:r>
      <w:r w:rsidR="00FB5E2A" w:rsidRPr="00E56E52">
        <w:rPr>
          <w:rFonts w:cs="Arial"/>
        </w:rPr>
        <w:t>understanding of the hallmarks of ageing into novel treatments for single conditions</w:t>
      </w:r>
      <w:r w:rsidR="00662DA2">
        <w:rPr>
          <w:rFonts w:cs="Arial"/>
        </w:rPr>
        <w:t xml:space="preserve"> such as </w:t>
      </w:r>
      <w:hyperlink r:id="rId39" w:history="1">
        <w:r w:rsidR="008344FF" w:rsidRPr="008344FF">
          <w:rPr>
            <w:rStyle w:val="Hyperlink"/>
            <w:rFonts w:cs="Arial"/>
          </w:rPr>
          <w:t>age-related macular degeneration and diabetic retinopathy</w:t>
        </w:r>
      </w:hyperlink>
      <w:r w:rsidR="00D8030D" w:rsidRPr="00E56E52">
        <w:rPr>
          <w:rFonts w:cs="Arial"/>
        </w:rPr>
        <w:t>.</w:t>
      </w:r>
      <w:r w:rsidR="00FB5E2A" w:rsidRPr="00E56E52">
        <w:rPr>
          <w:rFonts w:cs="Arial"/>
        </w:rPr>
        <w:t xml:space="preserve"> </w:t>
      </w:r>
    </w:p>
    <w:p w14:paraId="3053F01F" w14:textId="77777777" w:rsidR="00076723" w:rsidRPr="00076723" w:rsidRDefault="00076723" w:rsidP="00AC6603">
      <w:pPr>
        <w:pStyle w:val="ListParagraph"/>
        <w:jc w:val="left"/>
        <w:rPr>
          <w:rFonts w:cs="Arial"/>
        </w:rPr>
      </w:pPr>
    </w:p>
    <w:p w14:paraId="05F5EFDE" w14:textId="4C7749EA" w:rsidR="00FB5E2A" w:rsidRDefault="00692EEF" w:rsidP="00AC6603">
      <w:pPr>
        <w:pStyle w:val="ListParagraph"/>
        <w:numPr>
          <w:ilvl w:val="0"/>
          <w:numId w:val="23"/>
        </w:numPr>
        <w:jc w:val="left"/>
        <w:rPr>
          <w:rFonts w:cs="Arial"/>
        </w:rPr>
      </w:pPr>
      <w:r>
        <w:rPr>
          <w:rFonts w:cs="Arial"/>
        </w:rPr>
        <w:t>Many d</w:t>
      </w:r>
      <w:r w:rsidR="00F25EE5">
        <w:rPr>
          <w:rFonts w:cs="Arial"/>
        </w:rPr>
        <w:t xml:space="preserve">evelopments in </w:t>
      </w:r>
      <w:r w:rsidRPr="00692EEF">
        <w:rPr>
          <w:rFonts w:cs="Arial"/>
          <w:b/>
          <w:bCs/>
        </w:rPr>
        <w:t>communication and assistive technologies</w:t>
      </w:r>
      <w:r>
        <w:rPr>
          <w:rFonts w:cs="Arial"/>
        </w:rPr>
        <w:t xml:space="preserve"> </w:t>
      </w:r>
      <w:r w:rsidR="00FB5E2A" w:rsidRPr="00FC0B7A">
        <w:rPr>
          <w:rFonts w:cs="Arial"/>
        </w:rPr>
        <w:t xml:space="preserve">are self-evidently beneficial, providing convenience and increased safety for older people who can choose how and when to make use of them. </w:t>
      </w:r>
      <w:r w:rsidR="00076723" w:rsidRPr="00FC0B7A">
        <w:rPr>
          <w:rFonts w:cs="Arial"/>
        </w:rPr>
        <w:t>However, r</w:t>
      </w:r>
      <w:r w:rsidR="00FB5E2A" w:rsidRPr="00FC0B7A">
        <w:rPr>
          <w:rFonts w:cs="Arial"/>
        </w:rPr>
        <w:t xml:space="preserve">isks </w:t>
      </w:r>
      <w:r w:rsidR="00557B23">
        <w:rPr>
          <w:rFonts w:cs="Arial"/>
        </w:rPr>
        <w:t xml:space="preserve">in their use </w:t>
      </w:r>
      <w:r w:rsidR="00FB5E2A" w:rsidRPr="00FC0B7A">
        <w:rPr>
          <w:rFonts w:cs="Arial"/>
        </w:rPr>
        <w:t>might include</w:t>
      </w:r>
      <w:r w:rsidR="003E35BF" w:rsidRPr="00FC0B7A">
        <w:rPr>
          <w:rFonts w:cs="Arial"/>
        </w:rPr>
        <w:t xml:space="preserve"> devices</w:t>
      </w:r>
      <w:r w:rsidR="00FB5E2A" w:rsidRPr="00FC0B7A">
        <w:rPr>
          <w:rFonts w:cs="Arial"/>
        </w:rPr>
        <w:t xml:space="preserve"> being </w:t>
      </w:r>
      <w:hyperlink r:id="rId40" w:history="1">
        <w:r w:rsidR="00FC0B7A" w:rsidRPr="004955D9">
          <w:rPr>
            <w:rStyle w:val="Hyperlink"/>
            <w:rFonts w:cs="Arial"/>
          </w:rPr>
          <w:t>marketed</w:t>
        </w:r>
        <w:r w:rsidR="002F5EA2">
          <w:rPr>
            <w:rStyle w:val="Hyperlink"/>
            <w:rFonts w:cs="Arial"/>
          </w:rPr>
          <w:t xml:space="preserve"> </w:t>
        </w:r>
        <w:r w:rsidR="00FC0B7A" w:rsidRPr="004955D9">
          <w:rPr>
            <w:rStyle w:val="Hyperlink"/>
            <w:rFonts w:cs="Arial"/>
          </w:rPr>
          <w:t>/</w:t>
        </w:r>
        <w:r w:rsidR="002F5EA2">
          <w:rPr>
            <w:rStyle w:val="Hyperlink"/>
            <w:rFonts w:cs="Arial"/>
          </w:rPr>
          <w:t xml:space="preserve"> </w:t>
        </w:r>
        <w:r w:rsidR="00FB5E2A" w:rsidRPr="004955D9">
          <w:rPr>
            <w:rStyle w:val="Hyperlink"/>
            <w:rFonts w:cs="Arial"/>
          </w:rPr>
          <w:t xml:space="preserve">used </w:t>
        </w:r>
        <w:r w:rsidR="00FC0B7A" w:rsidRPr="004955D9">
          <w:rPr>
            <w:rStyle w:val="Hyperlink"/>
            <w:rFonts w:cs="Arial"/>
          </w:rPr>
          <w:t>inappropriately</w:t>
        </w:r>
      </w:hyperlink>
      <w:r w:rsidR="00FC0B7A" w:rsidRPr="00FC0B7A">
        <w:rPr>
          <w:rFonts w:cs="Arial"/>
        </w:rPr>
        <w:t>, so that the person loses capacities that could have been regained rather than compensated for</w:t>
      </w:r>
      <w:r w:rsidR="00464BFA">
        <w:rPr>
          <w:rFonts w:cs="Arial"/>
        </w:rPr>
        <w:t xml:space="preserve">; </w:t>
      </w:r>
      <w:r w:rsidR="00033E76">
        <w:rPr>
          <w:rFonts w:cs="Arial"/>
        </w:rPr>
        <w:t xml:space="preserve">depersonalisation and </w:t>
      </w:r>
      <w:r w:rsidR="00FB5E2A" w:rsidRPr="00FC0B7A">
        <w:rPr>
          <w:rFonts w:cs="Arial"/>
        </w:rPr>
        <w:t xml:space="preserve">loss of </w:t>
      </w:r>
      <w:r w:rsidR="00110420">
        <w:rPr>
          <w:rFonts w:cs="Arial"/>
        </w:rPr>
        <w:t xml:space="preserve">the </w:t>
      </w:r>
      <w:r w:rsidR="00FB5E2A" w:rsidRPr="00FC0B7A">
        <w:rPr>
          <w:rFonts w:cs="Arial"/>
        </w:rPr>
        <w:t>human touch</w:t>
      </w:r>
      <w:r w:rsidR="004D6FD8">
        <w:rPr>
          <w:rFonts w:cs="Arial"/>
        </w:rPr>
        <w:t xml:space="preserve"> </w:t>
      </w:r>
      <w:r w:rsidR="00F628C6">
        <w:rPr>
          <w:rFonts w:cs="Arial"/>
        </w:rPr>
        <w:t>and engagemen</w:t>
      </w:r>
      <w:r w:rsidR="00015525" w:rsidRPr="00FC0B7A">
        <w:rPr>
          <w:rFonts w:cs="Arial"/>
        </w:rPr>
        <w:t>t implicit in the notion of ‘</w:t>
      </w:r>
      <w:r w:rsidR="00033E76">
        <w:rPr>
          <w:rFonts w:cs="Arial"/>
        </w:rPr>
        <w:t>caring’;</w:t>
      </w:r>
      <w:r w:rsidR="00FB5E2A" w:rsidRPr="00FC0B7A">
        <w:rPr>
          <w:rFonts w:cs="Arial"/>
        </w:rPr>
        <w:t xml:space="preserve"> </w:t>
      </w:r>
      <w:r w:rsidR="0067547B">
        <w:rPr>
          <w:rFonts w:cs="Arial"/>
        </w:rPr>
        <w:t xml:space="preserve">or </w:t>
      </w:r>
      <w:r w:rsidR="002B0D43">
        <w:rPr>
          <w:rFonts w:cs="Arial"/>
        </w:rPr>
        <w:t>technologies</w:t>
      </w:r>
      <w:r w:rsidR="0067547B">
        <w:rPr>
          <w:rFonts w:cs="Arial"/>
        </w:rPr>
        <w:t xml:space="preserve"> </w:t>
      </w:r>
      <w:r w:rsidR="00FB5E2A" w:rsidRPr="00FC0B7A">
        <w:rPr>
          <w:rFonts w:cs="Arial"/>
        </w:rPr>
        <w:t xml:space="preserve">used to control rather than empower </w:t>
      </w:r>
      <w:r w:rsidR="00413F4C">
        <w:rPr>
          <w:rFonts w:cs="Arial"/>
        </w:rPr>
        <w:t xml:space="preserve">and support older </w:t>
      </w:r>
      <w:r w:rsidR="00FB5E2A" w:rsidRPr="00FC0B7A">
        <w:rPr>
          <w:rFonts w:cs="Arial"/>
        </w:rPr>
        <w:t>people</w:t>
      </w:r>
      <w:r w:rsidR="00413F4C">
        <w:rPr>
          <w:rFonts w:cs="Arial"/>
        </w:rPr>
        <w:t>.</w:t>
      </w:r>
      <w:r w:rsidR="00FD16AC" w:rsidRPr="00FC0B7A">
        <w:rPr>
          <w:rFonts w:cs="Arial"/>
        </w:rPr>
        <w:t xml:space="preserve"> </w:t>
      </w:r>
    </w:p>
    <w:p w14:paraId="33B22708" w14:textId="77777777" w:rsidR="00692EEF" w:rsidRPr="00692EEF" w:rsidRDefault="00692EEF" w:rsidP="00AC6603">
      <w:pPr>
        <w:pStyle w:val="ListParagraph"/>
        <w:jc w:val="left"/>
        <w:rPr>
          <w:rFonts w:cs="Arial"/>
        </w:rPr>
      </w:pPr>
    </w:p>
    <w:p w14:paraId="3301D97E" w14:textId="6F5BBEA1" w:rsidR="00217A41" w:rsidRDefault="00EC741A" w:rsidP="00AC6603">
      <w:pPr>
        <w:pStyle w:val="ListParagraph"/>
        <w:numPr>
          <w:ilvl w:val="0"/>
          <w:numId w:val="23"/>
        </w:numPr>
        <w:jc w:val="left"/>
        <w:rPr>
          <w:rFonts w:cs="Arial"/>
        </w:rPr>
      </w:pPr>
      <w:r>
        <w:rPr>
          <w:rFonts w:cs="Arial"/>
          <w:b/>
          <w:bCs/>
        </w:rPr>
        <w:t>D</w:t>
      </w:r>
      <w:r w:rsidR="00217A41" w:rsidRPr="00F25EE5">
        <w:rPr>
          <w:rFonts w:cs="Arial"/>
          <w:b/>
          <w:bCs/>
        </w:rPr>
        <w:t xml:space="preserve">evelopments </w:t>
      </w:r>
      <w:r w:rsidR="003E7E47">
        <w:rPr>
          <w:rFonts w:cs="Arial"/>
          <w:b/>
          <w:bCs/>
        </w:rPr>
        <w:t>in diagnostics</w:t>
      </w:r>
      <w:r w:rsidR="003E7E47" w:rsidRPr="00EC741A">
        <w:rPr>
          <w:rFonts w:cs="Arial"/>
        </w:rPr>
        <w:t>,</w:t>
      </w:r>
      <w:r w:rsidR="00D273D8">
        <w:rPr>
          <w:rFonts w:cs="Arial"/>
        </w:rPr>
        <w:t xml:space="preserve"> </w:t>
      </w:r>
      <w:r w:rsidR="0052639A">
        <w:rPr>
          <w:rFonts w:cs="Arial"/>
        </w:rPr>
        <w:t>arising</w:t>
      </w:r>
      <w:r w:rsidR="00F628C6">
        <w:rPr>
          <w:rFonts w:cs="Arial"/>
        </w:rPr>
        <w:t>, for example</w:t>
      </w:r>
      <w:r w:rsidR="00D273D8">
        <w:rPr>
          <w:rFonts w:cs="Arial"/>
        </w:rPr>
        <w:t>,</w:t>
      </w:r>
      <w:r w:rsidR="0052639A">
        <w:rPr>
          <w:rFonts w:cs="Arial"/>
        </w:rPr>
        <w:t xml:space="preserve"> from</w:t>
      </w:r>
      <w:r w:rsidR="00684AF6" w:rsidRPr="00EC741A">
        <w:rPr>
          <w:rFonts w:cs="Arial"/>
        </w:rPr>
        <w:t xml:space="preserve"> </w:t>
      </w:r>
      <w:r w:rsidR="00217A41" w:rsidRPr="00EC741A">
        <w:rPr>
          <w:rFonts w:cs="Arial"/>
        </w:rPr>
        <w:t xml:space="preserve">data-driven research </w:t>
      </w:r>
      <w:r w:rsidR="00B432FA" w:rsidRPr="00EC741A">
        <w:rPr>
          <w:rFonts w:cs="Arial"/>
        </w:rPr>
        <w:t>including</w:t>
      </w:r>
      <w:r w:rsidR="00684AF6" w:rsidRPr="00EC741A">
        <w:rPr>
          <w:rFonts w:cs="Arial"/>
        </w:rPr>
        <w:t xml:space="preserve"> the use o</w:t>
      </w:r>
      <w:r w:rsidR="0065172C" w:rsidRPr="00EC741A">
        <w:rPr>
          <w:rFonts w:cs="Arial"/>
        </w:rPr>
        <w:t>f</w:t>
      </w:r>
      <w:r w:rsidR="00684AF6" w:rsidRPr="00EC741A">
        <w:rPr>
          <w:rFonts w:cs="Arial"/>
        </w:rPr>
        <w:t xml:space="preserve"> AI</w:t>
      </w:r>
      <w:r w:rsidR="00B432FA" w:rsidRPr="00EC741A">
        <w:rPr>
          <w:rFonts w:cs="Arial"/>
        </w:rPr>
        <w:t xml:space="preserve"> techniques, </w:t>
      </w:r>
      <w:r w:rsidR="0081149F">
        <w:rPr>
          <w:rFonts w:cs="Arial"/>
        </w:rPr>
        <w:t>or</w:t>
      </w:r>
      <w:r w:rsidR="00B432FA" w:rsidRPr="00EC741A">
        <w:rPr>
          <w:rFonts w:cs="Arial"/>
        </w:rPr>
        <w:t xml:space="preserve"> the </w:t>
      </w:r>
      <w:r w:rsidR="00C419B8">
        <w:rPr>
          <w:rFonts w:cs="Arial"/>
        </w:rPr>
        <w:t>identification</w:t>
      </w:r>
      <w:r w:rsidR="00B432FA" w:rsidRPr="00EC741A">
        <w:rPr>
          <w:rFonts w:cs="Arial"/>
        </w:rPr>
        <w:t xml:space="preserve"> of new biomarkers</w:t>
      </w:r>
      <w:r w:rsidR="003E7E47" w:rsidRPr="00EC741A">
        <w:rPr>
          <w:rFonts w:cs="Arial"/>
        </w:rPr>
        <w:t>,</w:t>
      </w:r>
      <w:r w:rsidR="00684AF6">
        <w:rPr>
          <w:rFonts w:cs="Arial"/>
          <w:b/>
          <w:bCs/>
        </w:rPr>
        <w:t xml:space="preserve"> </w:t>
      </w:r>
      <w:r w:rsidR="00EA1512" w:rsidRPr="00EA1512">
        <w:rPr>
          <w:rFonts w:cs="Arial"/>
        </w:rPr>
        <w:t>offer prospect</w:t>
      </w:r>
      <w:r w:rsidR="00EA1512">
        <w:rPr>
          <w:rFonts w:cs="Arial"/>
        </w:rPr>
        <w:t xml:space="preserve"> of </w:t>
      </w:r>
      <w:r w:rsidR="00361406">
        <w:rPr>
          <w:rFonts w:cs="Arial"/>
        </w:rPr>
        <w:t>earlier i</w:t>
      </w:r>
      <w:r w:rsidR="00DA7B87">
        <w:rPr>
          <w:rFonts w:cs="Arial"/>
        </w:rPr>
        <w:t xml:space="preserve">dentification either of </w:t>
      </w:r>
      <w:r w:rsidR="007C49FB">
        <w:rPr>
          <w:rFonts w:cs="Arial"/>
        </w:rPr>
        <w:t xml:space="preserve">some of the </w:t>
      </w:r>
      <w:r w:rsidR="000F0578">
        <w:rPr>
          <w:rFonts w:cs="Arial"/>
        </w:rPr>
        <w:t>common</w:t>
      </w:r>
      <w:r w:rsidR="00DA7B87">
        <w:rPr>
          <w:rFonts w:cs="Arial"/>
        </w:rPr>
        <w:t xml:space="preserve"> disease</w:t>
      </w:r>
      <w:r w:rsidR="000F0578">
        <w:rPr>
          <w:rFonts w:cs="Arial"/>
        </w:rPr>
        <w:t>s of ageing</w:t>
      </w:r>
      <w:r w:rsidR="006461CC">
        <w:rPr>
          <w:rFonts w:cs="Arial"/>
        </w:rPr>
        <w:t>,</w:t>
      </w:r>
      <w:r w:rsidR="00DA7B87">
        <w:rPr>
          <w:rFonts w:cs="Arial"/>
        </w:rPr>
        <w:t xml:space="preserve"> or of risk factors for </w:t>
      </w:r>
      <w:r w:rsidR="000F0578">
        <w:rPr>
          <w:rFonts w:cs="Arial"/>
        </w:rPr>
        <w:t>these conditions</w:t>
      </w:r>
      <w:r w:rsidR="00217A41" w:rsidRPr="00217A41">
        <w:rPr>
          <w:rFonts w:cs="Arial"/>
        </w:rPr>
        <w:t xml:space="preserve">. Success in this area would offer scope for important benefits </w:t>
      </w:r>
      <w:r w:rsidR="002F185B">
        <w:rPr>
          <w:rFonts w:cs="Arial"/>
        </w:rPr>
        <w:t xml:space="preserve">in cases where effective preventative measures or treatments </w:t>
      </w:r>
      <w:r w:rsidR="005E6C51">
        <w:rPr>
          <w:rFonts w:cs="Arial"/>
        </w:rPr>
        <w:t>were</w:t>
      </w:r>
      <w:r w:rsidR="002F185B">
        <w:rPr>
          <w:rFonts w:cs="Arial"/>
        </w:rPr>
        <w:t xml:space="preserve"> available</w:t>
      </w:r>
      <w:r w:rsidR="00217A41" w:rsidRPr="00217A41">
        <w:rPr>
          <w:rFonts w:cs="Arial"/>
        </w:rPr>
        <w:t xml:space="preserve">. </w:t>
      </w:r>
      <w:r w:rsidR="003E2DD9">
        <w:rPr>
          <w:rFonts w:cs="Arial"/>
        </w:rPr>
        <w:t>Risks include</w:t>
      </w:r>
      <w:r w:rsidR="00217A41" w:rsidRPr="00217A41">
        <w:rPr>
          <w:rFonts w:cs="Arial"/>
        </w:rPr>
        <w:t xml:space="preserve"> diagnosi</w:t>
      </w:r>
      <w:r w:rsidR="003E2DD9">
        <w:rPr>
          <w:rFonts w:cs="Arial"/>
        </w:rPr>
        <w:t>s</w:t>
      </w:r>
      <w:r w:rsidR="00217A41" w:rsidRPr="00217A41">
        <w:rPr>
          <w:rFonts w:cs="Arial"/>
        </w:rPr>
        <w:t xml:space="preserve"> without </w:t>
      </w:r>
      <w:r w:rsidR="002F185B">
        <w:rPr>
          <w:rFonts w:cs="Arial"/>
        </w:rPr>
        <w:t xml:space="preserve">access to </w:t>
      </w:r>
      <w:r w:rsidR="00217A41" w:rsidRPr="00217A41">
        <w:rPr>
          <w:rFonts w:cs="Arial"/>
        </w:rPr>
        <w:t>a subsequent action plan</w:t>
      </w:r>
      <w:r w:rsidR="0081149F">
        <w:rPr>
          <w:rFonts w:cs="Arial"/>
        </w:rPr>
        <w:t xml:space="preserve"> or </w:t>
      </w:r>
      <w:r w:rsidR="00217A41" w:rsidRPr="00217A41">
        <w:rPr>
          <w:rFonts w:cs="Arial"/>
        </w:rPr>
        <w:t>effective treatment</w:t>
      </w:r>
      <w:r w:rsidR="002F185B">
        <w:rPr>
          <w:rFonts w:cs="Arial"/>
        </w:rPr>
        <w:t xml:space="preserve">; </w:t>
      </w:r>
      <w:r w:rsidR="00217A41" w:rsidRPr="00217A41">
        <w:rPr>
          <w:rFonts w:cs="Arial"/>
        </w:rPr>
        <w:t>over-medicalisation</w:t>
      </w:r>
      <w:r w:rsidR="00C632D3">
        <w:rPr>
          <w:rFonts w:cs="Arial"/>
        </w:rPr>
        <w:t xml:space="preserve"> of middle and later life</w:t>
      </w:r>
      <w:r w:rsidR="00217A41" w:rsidRPr="00217A41">
        <w:rPr>
          <w:rFonts w:cs="Arial"/>
        </w:rPr>
        <w:t>; and increasing rates of polypharmacy.</w:t>
      </w:r>
    </w:p>
    <w:p w14:paraId="245F0910" w14:textId="77777777" w:rsidR="00F01419" w:rsidRDefault="00F01419" w:rsidP="00F01419">
      <w:pPr>
        <w:rPr>
          <w:rFonts w:cs="Arial"/>
        </w:rPr>
      </w:pPr>
    </w:p>
    <w:p w14:paraId="46FFBF23" w14:textId="01BE5A55" w:rsidR="00FB5E2A" w:rsidRDefault="004A4E3D" w:rsidP="00D36E2F">
      <w:pPr>
        <w:rPr>
          <w:rFonts w:cs="Arial"/>
        </w:rPr>
      </w:pPr>
      <w:r>
        <w:rPr>
          <w:rFonts w:cs="Arial"/>
        </w:rPr>
        <w:t xml:space="preserve">A common challenge across all three broad fields described above is that of </w:t>
      </w:r>
      <w:hyperlink r:id="rId41" w:history="1">
        <w:r w:rsidRPr="00592048">
          <w:rPr>
            <w:rStyle w:val="Hyperlink"/>
            <w:rFonts w:cs="Arial"/>
          </w:rPr>
          <w:t>equity</w:t>
        </w:r>
      </w:hyperlink>
      <w:r w:rsidR="00A06132">
        <w:rPr>
          <w:rFonts w:cs="Arial"/>
        </w:rPr>
        <w:t>, and the</w:t>
      </w:r>
      <w:r w:rsidR="00CD27D4">
        <w:rPr>
          <w:rFonts w:cs="Arial"/>
        </w:rPr>
        <w:t xml:space="preserve"> need to </w:t>
      </w:r>
      <w:r w:rsidR="00D36E2F">
        <w:rPr>
          <w:rFonts w:cs="Arial"/>
        </w:rPr>
        <w:t>ensure that</w:t>
      </w:r>
      <w:r w:rsidR="00CD27D4">
        <w:rPr>
          <w:rFonts w:cs="Arial"/>
        </w:rPr>
        <w:t xml:space="preserve"> those who are already disadvantaged with respect to their health</w:t>
      </w:r>
      <w:r w:rsidR="00D36E2F">
        <w:rPr>
          <w:rFonts w:cs="Arial"/>
        </w:rPr>
        <w:t xml:space="preserve"> </w:t>
      </w:r>
      <w:r w:rsidR="00E52C3A">
        <w:rPr>
          <w:rFonts w:cs="Arial"/>
        </w:rPr>
        <w:t>have equal access to any such benefits.</w:t>
      </w:r>
    </w:p>
    <w:p w14:paraId="7E9C2965" w14:textId="47ED0293" w:rsidR="0000433B" w:rsidRDefault="0000433B" w:rsidP="00D36E2F">
      <w:pPr>
        <w:rPr>
          <w:rFonts w:cs="Arial"/>
        </w:rPr>
      </w:pPr>
    </w:p>
    <w:p w14:paraId="6A88AE1F" w14:textId="188CCA9C" w:rsidR="0000433B" w:rsidRDefault="0000433B" w:rsidP="00D36E2F">
      <w:pPr>
        <w:rPr>
          <w:rFonts w:cs="Arial"/>
        </w:rPr>
      </w:pPr>
    </w:p>
    <w:p w14:paraId="6C457300" w14:textId="77777777" w:rsidR="0000433B" w:rsidRDefault="0000433B" w:rsidP="00D36E2F">
      <w:pPr>
        <w:rPr>
          <w:rFonts w:cs="Arial"/>
        </w:rPr>
      </w:pPr>
    </w:p>
    <w:p w14:paraId="3664C2EF" w14:textId="77777777" w:rsidR="00253691" w:rsidRDefault="00253691" w:rsidP="00D36E2F">
      <w:pPr>
        <w:rPr>
          <w:rFonts w:cs="Arial"/>
        </w:rPr>
      </w:pPr>
    </w:p>
    <w:tbl>
      <w:tblPr>
        <w:tblStyle w:val="TableGrid"/>
        <w:tblW w:w="0" w:type="auto"/>
        <w:tblLook w:val="04A0" w:firstRow="1" w:lastRow="0" w:firstColumn="1" w:lastColumn="0" w:noHBand="0" w:noVBand="1"/>
      </w:tblPr>
      <w:tblGrid>
        <w:gridCol w:w="9016"/>
      </w:tblGrid>
      <w:tr w:rsidR="00253691" w14:paraId="22CCFE09" w14:textId="77777777" w:rsidTr="002D19D7">
        <w:tc>
          <w:tcPr>
            <w:tcW w:w="9016" w:type="dxa"/>
            <w:shd w:val="clear" w:color="auto" w:fill="DEEAF6" w:themeFill="accent5" w:themeFillTint="33"/>
          </w:tcPr>
          <w:p w14:paraId="2D471585" w14:textId="77777777" w:rsidR="002D19D7" w:rsidRDefault="002D19D7" w:rsidP="00253691">
            <w:pPr>
              <w:rPr>
                <w:rFonts w:cs="Arial"/>
                <w:b/>
                <w:bCs/>
                <w:sz w:val="28"/>
                <w:szCs w:val="24"/>
              </w:rPr>
            </w:pPr>
          </w:p>
          <w:p w14:paraId="2B1D2800" w14:textId="4517633E" w:rsidR="00253691" w:rsidRPr="00253691" w:rsidRDefault="00253691" w:rsidP="00253691">
            <w:pPr>
              <w:rPr>
                <w:rFonts w:cs="Arial"/>
                <w:b/>
                <w:bCs/>
                <w:sz w:val="28"/>
                <w:szCs w:val="24"/>
              </w:rPr>
            </w:pPr>
            <w:r w:rsidRPr="00253691">
              <w:rPr>
                <w:rFonts w:cs="Arial"/>
                <w:b/>
                <w:bCs/>
                <w:sz w:val="28"/>
                <w:szCs w:val="24"/>
              </w:rPr>
              <w:t>Question 5</w:t>
            </w:r>
          </w:p>
          <w:p w14:paraId="1894563A" w14:textId="77777777" w:rsidR="00253691" w:rsidRPr="00253691" w:rsidRDefault="00253691" w:rsidP="00253691">
            <w:pPr>
              <w:rPr>
                <w:rFonts w:cs="Arial"/>
                <w:b/>
                <w:bCs/>
                <w:i/>
                <w:iCs/>
              </w:rPr>
            </w:pPr>
          </w:p>
          <w:p w14:paraId="0DBCBAD4" w14:textId="77777777" w:rsidR="00253691" w:rsidRPr="00253691" w:rsidRDefault="00253691" w:rsidP="002D19D7">
            <w:pPr>
              <w:jc w:val="left"/>
              <w:rPr>
                <w:rFonts w:cs="Arial"/>
                <w:b/>
                <w:bCs/>
              </w:rPr>
            </w:pPr>
            <w:r w:rsidRPr="00253691">
              <w:rPr>
                <w:rFonts w:cs="Arial"/>
                <w:b/>
                <w:bCs/>
              </w:rPr>
              <w:t>Please comment on the likely benefits, and possible harms, of developments in the area of ageing research with which you are familiar.</w:t>
            </w:r>
          </w:p>
          <w:p w14:paraId="1227FACB" w14:textId="77777777" w:rsidR="00253691" w:rsidRDefault="00253691" w:rsidP="00D36E2F">
            <w:pPr>
              <w:rPr>
                <w:rFonts w:cs="Arial"/>
              </w:rPr>
            </w:pPr>
          </w:p>
        </w:tc>
      </w:tr>
    </w:tbl>
    <w:p w14:paraId="7CF77192" w14:textId="77777777" w:rsidR="00253691" w:rsidRDefault="00253691" w:rsidP="00D36E2F">
      <w:pPr>
        <w:rPr>
          <w:rFonts w:cs="Arial"/>
        </w:rPr>
      </w:pPr>
    </w:p>
    <w:p w14:paraId="515C68C8" w14:textId="77777777" w:rsidR="00FB5E2A" w:rsidRPr="00B40E5A" w:rsidRDefault="00FB5E2A" w:rsidP="00FB5E2A">
      <w:pPr>
        <w:rPr>
          <w:rFonts w:cs="Arial"/>
          <w:i/>
          <w:iCs/>
        </w:rPr>
      </w:pPr>
      <w:r w:rsidRPr="00B40E5A">
        <w:rPr>
          <w:rFonts w:cs="Arial"/>
          <w:i/>
          <w:iCs/>
        </w:rPr>
        <w:t>Issues you might wish to touch on in your response include</w:t>
      </w:r>
      <w:r>
        <w:rPr>
          <w:rFonts w:cs="Arial"/>
          <w:i/>
          <w:iCs/>
        </w:rPr>
        <w:t xml:space="preserve"> (but need not be limited to)</w:t>
      </w:r>
      <w:r w:rsidRPr="00B40E5A">
        <w:rPr>
          <w:rFonts w:cs="Arial"/>
          <w:i/>
          <w:iCs/>
        </w:rPr>
        <w:t xml:space="preserve">: </w:t>
      </w:r>
    </w:p>
    <w:p w14:paraId="612CB0AC" w14:textId="77777777" w:rsidR="00FB5E2A" w:rsidRDefault="00FB5E2A" w:rsidP="00FB5E2A">
      <w:pPr>
        <w:rPr>
          <w:rFonts w:cs="Arial"/>
        </w:rPr>
      </w:pPr>
    </w:p>
    <w:p w14:paraId="0A82A588" w14:textId="744188C1" w:rsidR="00FB5E2A" w:rsidRDefault="00FB5E2A" w:rsidP="00FB5E2A">
      <w:pPr>
        <w:pStyle w:val="ListParagraph"/>
        <w:numPr>
          <w:ilvl w:val="0"/>
          <w:numId w:val="9"/>
        </w:numPr>
        <w:rPr>
          <w:rFonts w:cs="Arial"/>
        </w:rPr>
      </w:pPr>
      <w:r>
        <w:rPr>
          <w:rFonts w:cs="Arial"/>
        </w:rPr>
        <w:t>the kind of timeframe (</w:t>
      </w:r>
      <w:r w:rsidR="006461CC">
        <w:rPr>
          <w:rFonts w:cs="Arial"/>
        </w:rPr>
        <w:t xml:space="preserve">1, </w:t>
      </w:r>
      <w:r>
        <w:rPr>
          <w:rFonts w:cs="Arial"/>
        </w:rPr>
        <w:t xml:space="preserve">5, 10, 20, 30 years?) in which you envisage benefits becoming </w:t>
      </w:r>
      <w:proofErr w:type="gramStart"/>
      <w:r>
        <w:rPr>
          <w:rFonts w:cs="Arial"/>
        </w:rPr>
        <w:t>available;</w:t>
      </w:r>
      <w:proofErr w:type="gramEnd"/>
    </w:p>
    <w:p w14:paraId="51150D39" w14:textId="23D7E0D8" w:rsidR="00FB5E2A" w:rsidRDefault="00FB5E2A" w:rsidP="00FB5E2A">
      <w:pPr>
        <w:pStyle w:val="ListParagraph"/>
        <w:numPr>
          <w:ilvl w:val="0"/>
          <w:numId w:val="9"/>
        </w:numPr>
        <w:rPr>
          <w:rFonts w:cs="Arial"/>
        </w:rPr>
      </w:pPr>
      <w:r>
        <w:rPr>
          <w:rFonts w:cs="Arial"/>
        </w:rPr>
        <w:t>what form those benefits might take, at whom they are targeted (</w:t>
      </w:r>
      <w:r w:rsidR="00B60CB7">
        <w:rPr>
          <w:rFonts w:cs="Arial"/>
        </w:rPr>
        <w:t>e.g.</w:t>
      </w:r>
      <w:r w:rsidR="00665F16">
        <w:rPr>
          <w:rFonts w:cs="Arial"/>
        </w:rPr>
        <w:t>,</w:t>
      </w:r>
      <w:r>
        <w:rPr>
          <w:rFonts w:cs="Arial"/>
        </w:rPr>
        <w:t xml:space="preserve"> older people </w:t>
      </w:r>
      <w:r w:rsidR="0006423D">
        <w:rPr>
          <w:rFonts w:cs="Arial"/>
        </w:rPr>
        <w:t>now, future cohorts of older people</w:t>
      </w:r>
      <w:r>
        <w:rPr>
          <w:rFonts w:cs="Arial"/>
        </w:rPr>
        <w:t>, professionals, family carers</w:t>
      </w:r>
      <w:r w:rsidR="0006423D">
        <w:rPr>
          <w:rFonts w:cs="Arial"/>
        </w:rPr>
        <w:t>?</w:t>
      </w:r>
      <w:r>
        <w:rPr>
          <w:rFonts w:cs="Arial"/>
        </w:rPr>
        <w:t>) – and how widely accessible they are likely to be</w:t>
      </w:r>
      <w:r w:rsidR="00986257">
        <w:rPr>
          <w:rFonts w:cs="Arial"/>
        </w:rPr>
        <w:t xml:space="preserve"> to diverse users / </w:t>
      </w:r>
      <w:proofErr w:type="gramStart"/>
      <w:r w:rsidR="00986257">
        <w:rPr>
          <w:rFonts w:cs="Arial"/>
        </w:rPr>
        <w:t>patients</w:t>
      </w:r>
      <w:r>
        <w:rPr>
          <w:rFonts w:cs="Arial"/>
        </w:rPr>
        <w:t>;</w:t>
      </w:r>
      <w:proofErr w:type="gramEnd"/>
    </w:p>
    <w:p w14:paraId="2FA9341A" w14:textId="496F1D99" w:rsidR="00FB5E2A" w:rsidRDefault="00FB5E2A" w:rsidP="00FB5E2A">
      <w:pPr>
        <w:pStyle w:val="ListParagraph"/>
        <w:numPr>
          <w:ilvl w:val="0"/>
          <w:numId w:val="9"/>
        </w:numPr>
        <w:rPr>
          <w:rFonts w:cs="Arial"/>
        </w:rPr>
      </w:pPr>
      <w:r>
        <w:rPr>
          <w:rFonts w:cs="Arial"/>
        </w:rPr>
        <w:t>any harms that you think might be associated with these developments</w:t>
      </w:r>
      <w:r w:rsidR="006D5155">
        <w:rPr>
          <w:rFonts w:cs="Arial"/>
        </w:rPr>
        <w:t xml:space="preserve"> </w:t>
      </w:r>
      <w:r>
        <w:rPr>
          <w:rFonts w:cs="Arial"/>
        </w:rPr>
        <w:t xml:space="preserve">– and how these might be </w:t>
      </w:r>
      <w:proofErr w:type="gramStart"/>
      <w:r>
        <w:rPr>
          <w:rFonts w:cs="Arial"/>
        </w:rPr>
        <w:t>mitigated;</w:t>
      </w:r>
      <w:proofErr w:type="gramEnd"/>
    </w:p>
    <w:p w14:paraId="32C1E773" w14:textId="34B6AC73" w:rsidR="006D5155" w:rsidRDefault="008C3084" w:rsidP="00FB5E2A">
      <w:pPr>
        <w:pStyle w:val="ListParagraph"/>
        <w:numPr>
          <w:ilvl w:val="0"/>
          <w:numId w:val="9"/>
        </w:numPr>
        <w:rPr>
          <w:rFonts w:cs="Arial"/>
        </w:rPr>
      </w:pPr>
      <w:r>
        <w:rPr>
          <w:rFonts w:cs="Arial"/>
        </w:rPr>
        <w:t xml:space="preserve">what action might need to be taken to </w:t>
      </w:r>
      <w:r w:rsidR="00376E4B">
        <w:rPr>
          <w:rFonts w:cs="Arial"/>
        </w:rPr>
        <w:t xml:space="preserve">help </w:t>
      </w:r>
      <w:r>
        <w:rPr>
          <w:rFonts w:cs="Arial"/>
        </w:rPr>
        <w:t xml:space="preserve">ensure that </w:t>
      </w:r>
      <w:r w:rsidR="00A65E3B">
        <w:rPr>
          <w:rFonts w:cs="Arial"/>
        </w:rPr>
        <w:t xml:space="preserve">developments in your field </w:t>
      </w:r>
      <w:r w:rsidR="00027242">
        <w:rPr>
          <w:rFonts w:cs="Arial"/>
        </w:rPr>
        <w:t>contribute to reducing existing inequalities</w:t>
      </w:r>
      <w:r w:rsidR="00FA5802">
        <w:rPr>
          <w:rFonts w:cs="Arial"/>
        </w:rPr>
        <w:t xml:space="preserve">, rather than potentially adding to </w:t>
      </w:r>
      <w:proofErr w:type="gramStart"/>
      <w:r w:rsidR="00FA5802">
        <w:rPr>
          <w:rFonts w:cs="Arial"/>
        </w:rPr>
        <w:t>them</w:t>
      </w:r>
      <w:r w:rsidR="00986257">
        <w:rPr>
          <w:rFonts w:cs="Arial"/>
        </w:rPr>
        <w:t>;</w:t>
      </w:r>
      <w:proofErr w:type="gramEnd"/>
    </w:p>
    <w:p w14:paraId="09408E9C" w14:textId="551FA50E" w:rsidR="00FB5E2A" w:rsidRDefault="00FB5E2A" w:rsidP="00FB5E2A">
      <w:pPr>
        <w:pStyle w:val="ListParagraph"/>
        <w:numPr>
          <w:ilvl w:val="0"/>
          <w:numId w:val="9"/>
        </w:numPr>
        <w:rPr>
          <w:rFonts w:cs="Arial"/>
        </w:rPr>
      </w:pPr>
      <w:r>
        <w:rPr>
          <w:rFonts w:cs="Arial"/>
        </w:rPr>
        <w:t xml:space="preserve">any implications for sustainability, whether of the environment or of </w:t>
      </w:r>
      <w:r w:rsidR="004B6FD0">
        <w:rPr>
          <w:rFonts w:cs="Arial"/>
        </w:rPr>
        <w:t>existing</w:t>
      </w:r>
      <w:r>
        <w:rPr>
          <w:rFonts w:cs="Arial"/>
        </w:rPr>
        <w:t xml:space="preserve"> system</w:t>
      </w:r>
      <w:r w:rsidR="004B6FD0">
        <w:rPr>
          <w:rFonts w:cs="Arial"/>
        </w:rPr>
        <w:t>s</w:t>
      </w:r>
      <w:r>
        <w:rPr>
          <w:rFonts w:cs="Arial"/>
        </w:rPr>
        <w:t>.</w:t>
      </w:r>
    </w:p>
    <w:p w14:paraId="28306102" w14:textId="77777777" w:rsidR="00FB5E2A" w:rsidRDefault="00FB5E2A" w:rsidP="00C80EB8">
      <w:pPr>
        <w:rPr>
          <w:rFonts w:cs="Arial"/>
        </w:rPr>
      </w:pPr>
    </w:p>
    <w:p w14:paraId="09E7EE14" w14:textId="06B5E103" w:rsidR="00FB5E2A" w:rsidRPr="00200F38" w:rsidRDefault="00292331" w:rsidP="00C80EB8">
      <w:pPr>
        <w:rPr>
          <w:rFonts w:cs="Arial"/>
          <w:b/>
          <w:bCs/>
          <w:szCs w:val="24"/>
        </w:rPr>
      </w:pPr>
      <w:r w:rsidRPr="00200F38">
        <w:rPr>
          <w:rFonts w:cs="Arial"/>
          <w:b/>
          <w:bCs/>
          <w:szCs w:val="24"/>
        </w:rPr>
        <w:t>Co</w:t>
      </w:r>
      <w:r w:rsidR="00200F38" w:rsidRPr="00200F38">
        <w:rPr>
          <w:rFonts w:cs="Arial"/>
          <w:b/>
          <w:bCs/>
          <w:szCs w:val="24"/>
        </w:rPr>
        <w:t>design and coproduction</w:t>
      </w:r>
      <w:r w:rsidR="006505E5">
        <w:rPr>
          <w:rFonts w:cs="Arial"/>
          <w:b/>
          <w:bCs/>
          <w:szCs w:val="24"/>
        </w:rPr>
        <w:t xml:space="preserve"> of research</w:t>
      </w:r>
    </w:p>
    <w:p w14:paraId="5AC4F3EA" w14:textId="3AB47DCF" w:rsidR="00FB5E2A" w:rsidRDefault="00FB5E2A" w:rsidP="00C80EB8">
      <w:pPr>
        <w:rPr>
          <w:rFonts w:cs="Arial"/>
        </w:rPr>
      </w:pPr>
    </w:p>
    <w:p w14:paraId="3328C0CD" w14:textId="72698726" w:rsidR="00E44EE9" w:rsidRDefault="0039469A" w:rsidP="00C80EB8">
      <w:pPr>
        <w:rPr>
          <w:rFonts w:cs="Arial"/>
        </w:rPr>
      </w:pPr>
      <w:r>
        <w:rPr>
          <w:rFonts w:cs="Arial"/>
        </w:rPr>
        <w:t xml:space="preserve">There is an </w:t>
      </w:r>
      <w:hyperlink r:id="rId42" w:history="1">
        <w:r w:rsidRPr="001761CD">
          <w:rPr>
            <w:rStyle w:val="Hyperlink"/>
            <w:rFonts w:cs="Arial"/>
          </w:rPr>
          <w:t>increasing</w:t>
        </w:r>
        <w:r w:rsidR="001761CD">
          <w:rPr>
            <w:rStyle w:val="Hyperlink"/>
            <w:rFonts w:cs="Arial"/>
          </w:rPr>
          <w:t xml:space="preserve"> recognition</w:t>
        </w:r>
      </w:hyperlink>
      <w:r w:rsidR="001761CD">
        <w:rPr>
          <w:rFonts w:cs="Arial"/>
        </w:rPr>
        <w:t xml:space="preserve"> </w:t>
      </w:r>
      <w:r>
        <w:rPr>
          <w:rFonts w:cs="Arial"/>
        </w:rPr>
        <w:t xml:space="preserve">of </w:t>
      </w:r>
      <w:r w:rsidR="00330D0C">
        <w:rPr>
          <w:rFonts w:cs="Arial"/>
        </w:rPr>
        <w:t xml:space="preserve">the value of future users of research and innovation being involved not only in prioritising research aims but also in </w:t>
      </w:r>
      <w:r w:rsidR="00E44EE9">
        <w:rPr>
          <w:rFonts w:cs="Arial"/>
        </w:rPr>
        <w:t xml:space="preserve">the design and conduct of studies. </w:t>
      </w:r>
      <w:r w:rsidR="00550FAE">
        <w:rPr>
          <w:rFonts w:cs="Arial"/>
        </w:rPr>
        <w:t>In the context of ageing research, this</w:t>
      </w:r>
      <w:r w:rsidR="00D71B63">
        <w:rPr>
          <w:rFonts w:cs="Arial"/>
        </w:rPr>
        <w:t xml:space="preserve"> potentially involves partnerships </w:t>
      </w:r>
      <w:r w:rsidR="00082F28">
        <w:rPr>
          <w:rFonts w:cs="Arial"/>
        </w:rPr>
        <w:t xml:space="preserve">both </w:t>
      </w:r>
      <w:r w:rsidR="00D71B63">
        <w:rPr>
          <w:rFonts w:cs="Arial"/>
        </w:rPr>
        <w:t xml:space="preserve">with older people, and with </w:t>
      </w:r>
      <w:r w:rsidR="000A20AD">
        <w:rPr>
          <w:rFonts w:cs="Arial"/>
        </w:rPr>
        <w:t>younger generations</w:t>
      </w:r>
      <w:r w:rsidR="00D71B63">
        <w:rPr>
          <w:rFonts w:cs="Arial"/>
        </w:rPr>
        <w:t xml:space="preserve">, </w:t>
      </w:r>
      <w:r w:rsidR="00AB0CD9">
        <w:rPr>
          <w:rFonts w:cs="Arial"/>
        </w:rPr>
        <w:t>who may be the ones most affected by developments in earlier diagnosis or earlier intervention in the diseases associated with ageing.</w:t>
      </w:r>
    </w:p>
    <w:p w14:paraId="7E4F39F2" w14:textId="34759A24" w:rsidR="00AB0CD9" w:rsidRDefault="00AB0CD9" w:rsidP="00C80EB8">
      <w:pPr>
        <w:rPr>
          <w:rFonts w:cs="Arial"/>
        </w:rPr>
      </w:pPr>
    </w:p>
    <w:p w14:paraId="07E0F4D8" w14:textId="77777777" w:rsidR="00CB0DA9" w:rsidRDefault="00511410" w:rsidP="0035180D">
      <w:pPr>
        <w:rPr>
          <w:rFonts w:cs="Arial"/>
        </w:rPr>
      </w:pPr>
      <w:r>
        <w:rPr>
          <w:rFonts w:cs="Arial"/>
        </w:rPr>
        <w:t xml:space="preserve">Examples of </w:t>
      </w:r>
      <w:r w:rsidR="008D6138">
        <w:rPr>
          <w:rFonts w:cs="Arial"/>
        </w:rPr>
        <w:t>existing partnerships between researchers and older people in the UK include</w:t>
      </w:r>
      <w:r w:rsidR="00CB0DA9">
        <w:rPr>
          <w:rFonts w:cs="Arial"/>
        </w:rPr>
        <w:t>:</w:t>
      </w:r>
    </w:p>
    <w:p w14:paraId="31DCD9B2" w14:textId="0D7B82C6" w:rsidR="00CB0DA9" w:rsidRDefault="008D6138" w:rsidP="00CB0DA9">
      <w:pPr>
        <w:pStyle w:val="ListParagraph"/>
        <w:numPr>
          <w:ilvl w:val="0"/>
          <w:numId w:val="31"/>
        </w:numPr>
        <w:rPr>
          <w:rFonts w:cs="Arial"/>
        </w:rPr>
      </w:pPr>
      <w:r w:rsidRPr="00CB0DA9">
        <w:rPr>
          <w:rFonts w:cs="Arial"/>
        </w:rPr>
        <w:t xml:space="preserve">the </w:t>
      </w:r>
      <w:hyperlink r:id="rId43" w:history="1">
        <w:r w:rsidRPr="00CB0DA9">
          <w:rPr>
            <w:rStyle w:val="Hyperlink"/>
            <w:rFonts w:cs="Arial"/>
          </w:rPr>
          <w:t>Age Innovation Hub</w:t>
        </w:r>
      </w:hyperlink>
      <w:r w:rsidRPr="00CB0DA9">
        <w:rPr>
          <w:rFonts w:cs="Arial"/>
        </w:rPr>
        <w:t xml:space="preserve"> at </w:t>
      </w:r>
      <w:r w:rsidR="0035180D" w:rsidRPr="00CB0DA9">
        <w:rPr>
          <w:rFonts w:cs="Arial"/>
        </w:rPr>
        <w:t>University College London</w:t>
      </w:r>
      <w:r w:rsidR="005066EA">
        <w:rPr>
          <w:rFonts w:cs="Arial"/>
        </w:rPr>
        <w:t xml:space="preserve"> which invites older people to submit </w:t>
      </w:r>
      <w:r w:rsidR="000B1D42">
        <w:rPr>
          <w:rFonts w:cs="Arial"/>
        </w:rPr>
        <w:t>ideas “</w:t>
      </w:r>
      <w:r w:rsidR="000B1D42" w:rsidRPr="000B1D42">
        <w:rPr>
          <w:rFonts w:cs="Arial"/>
        </w:rPr>
        <w:t>around “everyday annoyances or pains technology could help with”</w:t>
      </w:r>
      <w:r w:rsidR="0035180D" w:rsidRPr="00CB0DA9">
        <w:rPr>
          <w:rFonts w:cs="Arial"/>
        </w:rPr>
        <w:t>;</w:t>
      </w:r>
      <w:r w:rsidR="000B1D42">
        <w:rPr>
          <w:rFonts w:cs="Arial"/>
        </w:rPr>
        <w:t xml:space="preserve"> and then help co-create</w:t>
      </w:r>
      <w:r w:rsidR="00895BEB">
        <w:rPr>
          <w:rFonts w:cs="Arial"/>
        </w:rPr>
        <w:t xml:space="preserve"> </w:t>
      </w:r>
      <w:proofErr w:type="gramStart"/>
      <w:r w:rsidR="00895BEB">
        <w:rPr>
          <w:rFonts w:cs="Arial"/>
        </w:rPr>
        <w:t>solutions;</w:t>
      </w:r>
      <w:proofErr w:type="gramEnd"/>
      <w:r w:rsidR="0035180D" w:rsidRPr="00CB0DA9">
        <w:rPr>
          <w:rFonts w:cs="Arial"/>
        </w:rPr>
        <w:t xml:space="preserve"> </w:t>
      </w:r>
    </w:p>
    <w:p w14:paraId="6DD06E7E" w14:textId="2C787334" w:rsidR="00CB0DA9" w:rsidRDefault="00294350" w:rsidP="00CB0DA9">
      <w:pPr>
        <w:pStyle w:val="ListParagraph"/>
        <w:numPr>
          <w:ilvl w:val="0"/>
          <w:numId w:val="31"/>
        </w:numPr>
        <w:rPr>
          <w:rFonts w:cs="Arial"/>
        </w:rPr>
      </w:pPr>
      <w:hyperlink r:id="rId44" w:tgtFrame="_blank" w:history="1">
        <w:r w:rsidR="00155B08" w:rsidRPr="00CB0DA9">
          <w:rPr>
            <w:rStyle w:val="Hyperlink"/>
            <w:rFonts w:cs="Arial"/>
          </w:rPr>
          <w:t>The 1000 Elders</w:t>
        </w:r>
      </w:hyperlink>
      <w:r w:rsidR="00155B08" w:rsidRPr="00CB0DA9">
        <w:rPr>
          <w:rFonts w:cs="Arial"/>
        </w:rPr>
        <w:t> group at the University of Birmingham</w:t>
      </w:r>
      <w:r w:rsidR="00CB0DA9">
        <w:rPr>
          <w:rFonts w:cs="Arial"/>
        </w:rPr>
        <w:t xml:space="preserve"> which brings together researchers and older people</w:t>
      </w:r>
      <w:r w:rsidR="00895BEB">
        <w:rPr>
          <w:rFonts w:cs="Arial"/>
        </w:rPr>
        <w:t xml:space="preserve"> to work on healthy ageing</w:t>
      </w:r>
      <w:r w:rsidR="009D562F">
        <w:rPr>
          <w:rFonts w:cs="Arial"/>
        </w:rPr>
        <w:t xml:space="preserve"> </w:t>
      </w:r>
      <w:r w:rsidR="00E40A92">
        <w:rPr>
          <w:rFonts w:cs="Arial"/>
        </w:rPr>
        <w:t>–</w:t>
      </w:r>
      <w:r w:rsidR="00394BD1">
        <w:rPr>
          <w:rFonts w:cs="Arial"/>
        </w:rPr>
        <w:t xml:space="preserve">from </w:t>
      </w:r>
      <w:r w:rsidR="009D562F">
        <w:rPr>
          <w:rFonts w:cs="Arial"/>
        </w:rPr>
        <w:t>identifying research priorities,</w:t>
      </w:r>
      <w:r w:rsidR="00394BD1">
        <w:rPr>
          <w:rFonts w:cs="Arial"/>
        </w:rPr>
        <w:t xml:space="preserve"> to piloting </w:t>
      </w:r>
      <w:r w:rsidR="00691784">
        <w:rPr>
          <w:rFonts w:cs="Arial"/>
        </w:rPr>
        <w:t xml:space="preserve">aspects of </w:t>
      </w:r>
      <w:r w:rsidR="00742B4B">
        <w:rPr>
          <w:rFonts w:cs="Arial"/>
        </w:rPr>
        <w:t xml:space="preserve">a study, commenting </w:t>
      </w:r>
      <w:r w:rsidR="004671BD">
        <w:rPr>
          <w:rFonts w:cs="Arial"/>
        </w:rPr>
        <w:t xml:space="preserve">on </w:t>
      </w:r>
      <w:r w:rsidR="00742B4B">
        <w:rPr>
          <w:rFonts w:cs="Arial"/>
        </w:rPr>
        <w:t xml:space="preserve">participant literature, and participating as healthy </w:t>
      </w:r>
      <w:proofErr w:type="gramStart"/>
      <w:r w:rsidR="00742B4B">
        <w:rPr>
          <w:rFonts w:cs="Arial"/>
        </w:rPr>
        <w:t>controls</w:t>
      </w:r>
      <w:r w:rsidR="0035180D" w:rsidRPr="00CB0DA9">
        <w:rPr>
          <w:rFonts w:cs="Arial"/>
        </w:rPr>
        <w:t>;</w:t>
      </w:r>
      <w:proofErr w:type="gramEnd"/>
      <w:r w:rsidR="0035180D" w:rsidRPr="00CB0DA9">
        <w:rPr>
          <w:rFonts w:cs="Arial"/>
        </w:rPr>
        <w:t xml:space="preserve"> </w:t>
      </w:r>
    </w:p>
    <w:p w14:paraId="7E611877" w14:textId="07D289A7" w:rsidR="0035180D" w:rsidRDefault="00061B1E" w:rsidP="00CB0DA9">
      <w:pPr>
        <w:pStyle w:val="ListParagraph"/>
        <w:numPr>
          <w:ilvl w:val="0"/>
          <w:numId w:val="31"/>
        </w:numPr>
        <w:rPr>
          <w:rFonts w:cs="Arial"/>
        </w:rPr>
      </w:pPr>
      <w:r w:rsidRPr="00CB0DA9">
        <w:rPr>
          <w:rFonts w:cs="Arial"/>
        </w:rPr>
        <w:t xml:space="preserve">an initiative at the </w:t>
      </w:r>
      <w:hyperlink r:id="rId45" w:history="1">
        <w:r w:rsidRPr="00CB0DA9">
          <w:rPr>
            <w:rStyle w:val="Hyperlink"/>
            <w:rFonts w:cs="Arial"/>
          </w:rPr>
          <w:t>University of Stirling</w:t>
        </w:r>
      </w:hyperlink>
      <w:r w:rsidRPr="00CB0DA9">
        <w:rPr>
          <w:rFonts w:cs="Arial"/>
        </w:rPr>
        <w:t xml:space="preserve"> </w:t>
      </w:r>
      <w:r w:rsidR="004D4F2E">
        <w:rPr>
          <w:rFonts w:cs="Arial"/>
        </w:rPr>
        <w:t>in which older</w:t>
      </w:r>
      <w:r w:rsidRPr="00CB0DA9">
        <w:rPr>
          <w:rFonts w:cs="Arial"/>
        </w:rPr>
        <w:t xml:space="preserve"> people</w:t>
      </w:r>
      <w:r w:rsidR="00895BEB">
        <w:rPr>
          <w:rFonts w:cs="Arial"/>
        </w:rPr>
        <w:t xml:space="preserve"> </w:t>
      </w:r>
      <w:r w:rsidR="00A038D8">
        <w:rPr>
          <w:rFonts w:cs="Arial"/>
        </w:rPr>
        <w:t xml:space="preserve">are </w:t>
      </w:r>
      <w:r w:rsidR="00D40D64" w:rsidRPr="00D40D64">
        <w:rPr>
          <w:rFonts w:cs="Arial"/>
        </w:rPr>
        <w:t>collaborat</w:t>
      </w:r>
      <w:r w:rsidR="00A038D8">
        <w:rPr>
          <w:rFonts w:cs="Arial"/>
        </w:rPr>
        <w:t>ing</w:t>
      </w:r>
      <w:r w:rsidR="00D40D64" w:rsidRPr="00D40D64">
        <w:rPr>
          <w:rFonts w:cs="Arial"/>
        </w:rPr>
        <w:t xml:space="preserve"> with builders, architects, and housing providers with the aim of identifying designs that could support healthy cognitive ageing</w:t>
      </w:r>
      <w:r w:rsidR="004D4F2E">
        <w:rPr>
          <w:rFonts w:cs="Arial"/>
        </w:rPr>
        <w:t>;</w:t>
      </w:r>
    </w:p>
    <w:p w14:paraId="52682101" w14:textId="60457B42" w:rsidR="00B51D87" w:rsidRPr="00CB0DA9" w:rsidRDefault="00933011" w:rsidP="00CB0DA9">
      <w:pPr>
        <w:pStyle w:val="ListParagraph"/>
        <w:numPr>
          <w:ilvl w:val="0"/>
          <w:numId w:val="31"/>
        </w:numPr>
        <w:rPr>
          <w:rFonts w:cs="Arial"/>
        </w:rPr>
      </w:pPr>
      <w:r>
        <w:rPr>
          <w:rFonts w:cs="Arial"/>
        </w:rPr>
        <w:t xml:space="preserve">The National Innovation Centre for Ageing in </w:t>
      </w:r>
      <w:r w:rsidR="00B51D87">
        <w:rPr>
          <w:rFonts w:cs="Arial"/>
        </w:rPr>
        <w:t xml:space="preserve">Newcastle </w:t>
      </w:r>
      <w:r>
        <w:rPr>
          <w:rFonts w:cs="Arial"/>
        </w:rPr>
        <w:t xml:space="preserve">who </w:t>
      </w:r>
      <w:r w:rsidR="004D6C37">
        <w:rPr>
          <w:rFonts w:cs="Arial"/>
        </w:rPr>
        <w:t>engaged</w:t>
      </w:r>
      <w:r w:rsidR="002D5866">
        <w:rPr>
          <w:rFonts w:cs="Arial"/>
        </w:rPr>
        <w:t xml:space="preserve"> with volunteers from age 11 up to </w:t>
      </w:r>
      <w:r w:rsidR="00021D6F">
        <w:rPr>
          <w:rFonts w:cs="Arial"/>
        </w:rPr>
        <w:t>brainstorm approaches to a ‘</w:t>
      </w:r>
      <w:hyperlink r:id="rId46" w:history="1">
        <w:r w:rsidR="00021D6F" w:rsidRPr="00B0548A">
          <w:rPr>
            <w:rStyle w:val="Hyperlink"/>
            <w:rFonts w:cs="Arial"/>
          </w:rPr>
          <w:t>four generational kitchen</w:t>
        </w:r>
      </w:hyperlink>
      <w:r w:rsidR="00021D6F">
        <w:rPr>
          <w:rFonts w:cs="Arial"/>
        </w:rPr>
        <w:t>’ that would support multi-generational living.</w:t>
      </w:r>
    </w:p>
    <w:p w14:paraId="38613590" w14:textId="3F59A6E9" w:rsidR="00EC2596" w:rsidRDefault="00EC2596" w:rsidP="00C80EB8">
      <w:pPr>
        <w:rPr>
          <w:rFonts w:cs="Arial"/>
        </w:rPr>
      </w:pPr>
    </w:p>
    <w:p w14:paraId="6D64FF4D" w14:textId="77777777" w:rsidR="0000433B" w:rsidRDefault="0000433B" w:rsidP="00C80EB8">
      <w:pPr>
        <w:rPr>
          <w:rFonts w:cs="Arial"/>
        </w:rPr>
      </w:pPr>
    </w:p>
    <w:tbl>
      <w:tblPr>
        <w:tblStyle w:val="TableGrid"/>
        <w:tblW w:w="0" w:type="auto"/>
        <w:tblLook w:val="04A0" w:firstRow="1" w:lastRow="0" w:firstColumn="1" w:lastColumn="0" w:noHBand="0" w:noVBand="1"/>
      </w:tblPr>
      <w:tblGrid>
        <w:gridCol w:w="9016"/>
      </w:tblGrid>
      <w:tr w:rsidR="000C4CFD" w14:paraId="14528FF5" w14:textId="77777777" w:rsidTr="000C4CFD">
        <w:tc>
          <w:tcPr>
            <w:tcW w:w="9016" w:type="dxa"/>
            <w:shd w:val="clear" w:color="auto" w:fill="DEEAF6" w:themeFill="accent5" w:themeFillTint="33"/>
          </w:tcPr>
          <w:p w14:paraId="0B1BC1EA" w14:textId="77777777" w:rsidR="000C4CFD" w:rsidRDefault="000C4CFD" w:rsidP="000C4CFD">
            <w:pPr>
              <w:rPr>
                <w:rFonts w:cs="Arial"/>
                <w:b/>
                <w:bCs/>
                <w:sz w:val="28"/>
                <w:szCs w:val="24"/>
              </w:rPr>
            </w:pPr>
            <w:bookmarkStart w:id="8" w:name="_Hlk66803682"/>
          </w:p>
          <w:p w14:paraId="655D3380" w14:textId="72D5B208" w:rsidR="000C4CFD" w:rsidRPr="000C4CFD" w:rsidRDefault="000C4CFD" w:rsidP="000C4CFD">
            <w:pPr>
              <w:rPr>
                <w:rFonts w:cs="Arial"/>
                <w:b/>
                <w:bCs/>
                <w:sz w:val="28"/>
                <w:szCs w:val="24"/>
              </w:rPr>
            </w:pPr>
            <w:r w:rsidRPr="000C4CFD">
              <w:rPr>
                <w:rFonts w:cs="Arial"/>
                <w:b/>
                <w:bCs/>
                <w:sz w:val="28"/>
                <w:szCs w:val="24"/>
              </w:rPr>
              <w:t>Question 6</w:t>
            </w:r>
          </w:p>
          <w:p w14:paraId="2E1350FA" w14:textId="77777777" w:rsidR="000C4CFD" w:rsidRPr="000C4CFD" w:rsidRDefault="000C4CFD" w:rsidP="000C4CFD">
            <w:pPr>
              <w:rPr>
                <w:rFonts w:cs="Arial"/>
                <w:b/>
                <w:bCs/>
              </w:rPr>
            </w:pPr>
          </w:p>
          <w:p w14:paraId="7F3AB3B3" w14:textId="438DB2DB" w:rsidR="000C4CFD" w:rsidRPr="000C4CFD" w:rsidRDefault="000C4CFD" w:rsidP="000C4CFD">
            <w:pPr>
              <w:rPr>
                <w:rFonts w:cs="Arial"/>
                <w:b/>
                <w:bCs/>
              </w:rPr>
            </w:pPr>
            <w:r w:rsidRPr="000C4CFD">
              <w:rPr>
                <w:rFonts w:cs="Arial"/>
                <w:b/>
                <w:bCs/>
              </w:rPr>
              <w:t>Please comment on the role of older people, and of intergenerational public input, in helping shape research and innovation directed towards the needs of current and future older populations.</w:t>
            </w:r>
          </w:p>
          <w:p w14:paraId="3B6106E7" w14:textId="77777777" w:rsidR="000C4CFD" w:rsidRDefault="000C4CFD" w:rsidP="00EA6E91">
            <w:pPr>
              <w:rPr>
                <w:rFonts w:cs="Arial"/>
                <w:i/>
                <w:iCs/>
              </w:rPr>
            </w:pPr>
          </w:p>
        </w:tc>
      </w:tr>
    </w:tbl>
    <w:p w14:paraId="0CA474AF" w14:textId="77777777" w:rsidR="000C4CFD" w:rsidRDefault="000C4CFD" w:rsidP="00EA6E91">
      <w:pPr>
        <w:rPr>
          <w:rFonts w:cs="Arial"/>
          <w:i/>
          <w:iCs/>
        </w:rPr>
      </w:pPr>
    </w:p>
    <w:p w14:paraId="64ABD3B2" w14:textId="4ED641BB" w:rsidR="00EA6E91" w:rsidRPr="00B40E5A" w:rsidRDefault="00EA6E91" w:rsidP="00EA6E91">
      <w:pPr>
        <w:rPr>
          <w:rFonts w:cs="Arial"/>
          <w:i/>
          <w:iCs/>
        </w:rPr>
      </w:pPr>
      <w:r w:rsidRPr="00B40E5A">
        <w:rPr>
          <w:rFonts w:cs="Arial"/>
          <w:i/>
          <w:iCs/>
        </w:rPr>
        <w:t>Issues you might wish to touch on in your response include</w:t>
      </w:r>
      <w:r w:rsidR="00287F77">
        <w:rPr>
          <w:rFonts w:cs="Arial"/>
          <w:i/>
          <w:iCs/>
        </w:rPr>
        <w:t xml:space="preserve"> (but need not be limited to)</w:t>
      </w:r>
      <w:r w:rsidR="00287F77" w:rsidRPr="00B40E5A">
        <w:rPr>
          <w:rFonts w:cs="Arial"/>
          <w:i/>
          <w:iCs/>
        </w:rPr>
        <w:t>:</w:t>
      </w:r>
    </w:p>
    <w:bookmarkEnd w:id="8"/>
    <w:p w14:paraId="393D9181" w14:textId="77777777" w:rsidR="00164B7E" w:rsidRDefault="00164B7E" w:rsidP="00C80EB8">
      <w:pPr>
        <w:rPr>
          <w:rFonts w:cs="Arial"/>
        </w:rPr>
      </w:pPr>
    </w:p>
    <w:p w14:paraId="5D47E63C" w14:textId="115787FA" w:rsidR="00C80EB8" w:rsidRDefault="005108B8" w:rsidP="00ED0062">
      <w:pPr>
        <w:pStyle w:val="ListParagraph"/>
        <w:numPr>
          <w:ilvl w:val="0"/>
          <w:numId w:val="12"/>
        </w:numPr>
        <w:rPr>
          <w:rFonts w:cs="Arial"/>
        </w:rPr>
      </w:pPr>
      <w:r>
        <w:rPr>
          <w:rFonts w:cs="Arial"/>
        </w:rPr>
        <w:t>p</w:t>
      </w:r>
      <w:r w:rsidR="00110CF9">
        <w:rPr>
          <w:rFonts w:cs="Arial"/>
        </w:rPr>
        <w:t xml:space="preserve">roviding </w:t>
      </w:r>
      <w:r w:rsidR="00164B7E" w:rsidRPr="00ED0062">
        <w:rPr>
          <w:rFonts w:cs="Arial"/>
        </w:rPr>
        <w:t>e</w:t>
      </w:r>
      <w:r w:rsidR="00C80EB8" w:rsidRPr="00ED0062">
        <w:rPr>
          <w:rFonts w:cs="Arial"/>
        </w:rPr>
        <w:t>xamples of ways that older people</w:t>
      </w:r>
      <w:r w:rsidR="00296E24">
        <w:rPr>
          <w:rFonts w:cs="Arial"/>
        </w:rPr>
        <w:t>, and</w:t>
      </w:r>
      <w:r w:rsidR="00B91C75">
        <w:rPr>
          <w:rFonts w:cs="Arial"/>
        </w:rPr>
        <w:t>/or members of the public of all ages,</w:t>
      </w:r>
      <w:r w:rsidR="00C80EB8" w:rsidRPr="00ED0062">
        <w:rPr>
          <w:rFonts w:cs="Arial"/>
        </w:rPr>
        <w:t xml:space="preserve"> have been involved</w:t>
      </w:r>
      <w:r w:rsidR="005608E9" w:rsidRPr="00ED0062">
        <w:rPr>
          <w:rFonts w:cs="Arial"/>
        </w:rPr>
        <w:t xml:space="preserve"> in the design</w:t>
      </w:r>
      <w:r w:rsidR="00EA6E91">
        <w:rPr>
          <w:rFonts w:cs="Arial"/>
        </w:rPr>
        <w:t xml:space="preserve"> and conduct</w:t>
      </w:r>
      <w:r w:rsidR="005608E9" w:rsidRPr="00ED0062">
        <w:rPr>
          <w:rFonts w:cs="Arial"/>
        </w:rPr>
        <w:t xml:space="preserve"> of studies</w:t>
      </w:r>
      <w:r w:rsidR="00343652">
        <w:rPr>
          <w:rFonts w:cs="Arial"/>
        </w:rPr>
        <w:t xml:space="preserve">, and how this has </w:t>
      </w:r>
      <w:r w:rsidR="00835374">
        <w:rPr>
          <w:rFonts w:cs="Arial"/>
        </w:rPr>
        <w:t>affected the study</w:t>
      </w:r>
      <w:r w:rsidR="0004401D">
        <w:rPr>
          <w:rFonts w:cs="Arial"/>
        </w:rPr>
        <w:t xml:space="preserve"> and </w:t>
      </w:r>
      <w:proofErr w:type="gramStart"/>
      <w:r w:rsidR="0004401D">
        <w:rPr>
          <w:rFonts w:cs="Arial"/>
        </w:rPr>
        <w:t>findings</w:t>
      </w:r>
      <w:r w:rsidR="002710FF">
        <w:rPr>
          <w:rFonts w:cs="Arial"/>
        </w:rPr>
        <w:t>;</w:t>
      </w:r>
      <w:proofErr w:type="gramEnd"/>
    </w:p>
    <w:p w14:paraId="4D7A2CE0" w14:textId="5815191B" w:rsidR="00334672" w:rsidRDefault="00EA6E91" w:rsidP="00ED0062">
      <w:pPr>
        <w:pStyle w:val="ListParagraph"/>
        <w:numPr>
          <w:ilvl w:val="0"/>
          <w:numId w:val="12"/>
        </w:numPr>
        <w:rPr>
          <w:rFonts w:cs="Arial"/>
        </w:rPr>
      </w:pPr>
      <w:r>
        <w:rPr>
          <w:rFonts w:cs="Arial"/>
        </w:rPr>
        <w:t>identifying</w:t>
      </w:r>
      <w:r w:rsidR="00334672">
        <w:rPr>
          <w:rFonts w:cs="Arial"/>
        </w:rPr>
        <w:t xml:space="preserve"> the challenges of taking this kind of approach, and how the</w:t>
      </w:r>
      <w:r w:rsidR="005F5D48">
        <w:rPr>
          <w:rFonts w:cs="Arial"/>
        </w:rPr>
        <w:t>se</w:t>
      </w:r>
      <w:r w:rsidR="00334672">
        <w:rPr>
          <w:rFonts w:cs="Arial"/>
        </w:rPr>
        <w:t xml:space="preserve"> </w:t>
      </w:r>
      <w:r w:rsidR="00F512E0">
        <w:rPr>
          <w:rFonts w:cs="Arial"/>
        </w:rPr>
        <w:t xml:space="preserve">might </w:t>
      </w:r>
      <w:r w:rsidR="00334672">
        <w:rPr>
          <w:rFonts w:cs="Arial"/>
        </w:rPr>
        <w:t>be overcome</w:t>
      </w:r>
      <w:r w:rsidR="00FF49C4">
        <w:rPr>
          <w:rFonts w:cs="Arial"/>
        </w:rPr>
        <w:t xml:space="preserve"> (or why, in your view</w:t>
      </w:r>
      <w:r w:rsidR="00F14F55">
        <w:rPr>
          <w:rFonts w:cs="Arial"/>
        </w:rPr>
        <w:t xml:space="preserve">, </w:t>
      </w:r>
      <w:r w:rsidR="00835374">
        <w:rPr>
          <w:rFonts w:cs="Arial"/>
        </w:rPr>
        <w:t>this kind of participative approach to research is</w:t>
      </w:r>
      <w:r w:rsidR="00F14F55">
        <w:rPr>
          <w:rFonts w:cs="Arial"/>
        </w:rPr>
        <w:t xml:space="preserve"> not appropriate in your particular field</w:t>
      </w:r>
      <w:proofErr w:type="gramStart"/>
      <w:r w:rsidR="00F14F55">
        <w:rPr>
          <w:rFonts w:cs="Arial"/>
        </w:rPr>
        <w:t>)</w:t>
      </w:r>
      <w:r w:rsidR="00403848">
        <w:rPr>
          <w:rFonts w:cs="Arial"/>
        </w:rPr>
        <w:t>;</w:t>
      </w:r>
      <w:proofErr w:type="gramEnd"/>
    </w:p>
    <w:p w14:paraId="4202DBDA" w14:textId="35469102" w:rsidR="00F65E5C" w:rsidRDefault="00E553ED" w:rsidP="00ED0062">
      <w:pPr>
        <w:pStyle w:val="ListParagraph"/>
        <w:numPr>
          <w:ilvl w:val="0"/>
          <w:numId w:val="12"/>
        </w:numPr>
        <w:rPr>
          <w:rFonts w:cs="Arial"/>
        </w:rPr>
      </w:pPr>
      <w:r>
        <w:rPr>
          <w:rFonts w:cs="Arial"/>
        </w:rPr>
        <w:t xml:space="preserve">consideration of </w:t>
      </w:r>
      <w:r w:rsidR="00403848">
        <w:rPr>
          <w:rFonts w:cs="Arial"/>
        </w:rPr>
        <w:t xml:space="preserve">how </w:t>
      </w:r>
      <w:r w:rsidR="0009153C">
        <w:rPr>
          <w:rFonts w:cs="Arial"/>
        </w:rPr>
        <w:t xml:space="preserve">the voices of those who </w:t>
      </w:r>
      <w:r w:rsidR="007C5D84">
        <w:rPr>
          <w:rFonts w:cs="Arial"/>
        </w:rPr>
        <w:t>tend to be</w:t>
      </w:r>
      <w:r w:rsidR="0009153C">
        <w:rPr>
          <w:rFonts w:cs="Arial"/>
        </w:rPr>
        <w:t xml:space="preserve"> underrepresented or marginalised</w:t>
      </w:r>
      <w:r w:rsidR="007C5D84">
        <w:rPr>
          <w:rFonts w:cs="Arial"/>
        </w:rPr>
        <w:t xml:space="preserve"> can be heard</w:t>
      </w:r>
      <w:r w:rsidR="005F5D48">
        <w:rPr>
          <w:rFonts w:cs="Arial"/>
        </w:rPr>
        <w:t>, and their needs and experiences incorporated</w:t>
      </w:r>
      <w:r w:rsidR="00200F38">
        <w:rPr>
          <w:rFonts w:cs="Arial"/>
        </w:rPr>
        <w:t xml:space="preserve"> in research design and conduct</w:t>
      </w:r>
      <w:r w:rsidR="005F5D48">
        <w:rPr>
          <w:rFonts w:cs="Arial"/>
        </w:rPr>
        <w:t>.</w:t>
      </w:r>
    </w:p>
    <w:p w14:paraId="24EC3CF2" w14:textId="77777777" w:rsidR="00EF7254" w:rsidRDefault="00EF7254" w:rsidP="00EF7254">
      <w:pPr>
        <w:spacing w:line="259" w:lineRule="auto"/>
        <w:rPr>
          <w:rFonts w:cs="Arial"/>
          <w:b/>
          <w:bCs/>
          <w:szCs w:val="24"/>
        </w:rPr>
      </w:pPr>
    </w:p>
    <w:p w14:paraId="4C053974" w14:textId="557281D9" w:rsidR="00783ACB" w:rsidRDefault="002C0814" w:rsidP="008B6198">
      <w:pPr>
        <w:pStyle w:val="Heading2"/>
      </w:pPr>
      <w:r>
        <w:t>Recruitment criteria</w:t>
      </w:r>
    </w:p>
    <w:p w14:paraId="6263C88F" w14:textId="77777777" w:rsidR="00EF7254" w:rsidRDefault="00EF7254" w:rsidP="00D55248">
      <w:pPr>
        <w:rPr>
          <w:rFonts w:cs="Arial"/>
        </w:rPr>
      </w:pPr>
    </w:p>
    <w:p w14:paraId="1B2AC66A" w14:textId="2B204004" w:rsidR="00AB0CD9" w:rsidRDefault="00D55248" w:rsidP="00D55248">
      <w:pPr>
        <w:rPr>
          <w:rFonts w:cs="Arial"/>
        </w:rPr>
      </w:pPr>
      <w:r w:rsidRPr="00D55248">
        <w:rPr>
          <w:rFonts w:cs="Arial"/>
        </w:rPr>
        <w:t xml:space="preserve">Older people are </w:t>
      </w:r>
      <w:hyperlink r:id="rId47" w:history="1">
        <w:r w:rsidRPr="005844D0">
          <w:rPr>
            <w:rStyle w:val="Hyperlink"/>
            <w:rFonts w:cs="Arial"/>
          </w:rPr>
          <w:t>widely excluded</w:t>
        </w:r>
      </w:hyperlink>
      <w:r w:rsidRPr="00D55248">
        <w:rPr>
          <w:rFonts w:cs="Arial"/>
        </w:rPr>
        <w:t xml:space="preserve"> from </w:t>
      </w:r>
      <w:r w:rsidR="00560C94">
        <w:rPr>
          <w:rFonts w:cs="Arial"/>
        </w:rPr>
        <w:t xml:space="preserve">participating in </w:t>
      </w:r>
      <w:r w:rsidRPr="00D55248">
        <w:rPr>
          <w:rFonts w:cs="Arial"/>
        </w:rPr>
        <w:t xml:space="preserve">trials of medicines or other interventions that could </w:t>
      </w:r>
      <w:r w:rsidR="009B5527">
        <w:rPr>
          <w:rFonts w:cs="Arial"/>
        </w:rPr>
        <w:t>potentially</w:t>
      </w:r>
      <w:r w:rsidR="00560C94">
        <w:rPr>
          <w:rFonts w:cs="Arial"/>
        </w:rPr>
        <w:t xml:space="preserve"> be of</w:t>
      </w:r>
      <w:r w:rsidRPr="00D55248">
        <w:rPr>
          <w:rFonts w:cs="Arial"/>
        </w:rPr>
        <w:t xml:space="preserve"> benefit </w:t>
      </w:r>
      <w:r w:rsidR="00560C94">
        <w:rPr>
          <w:rFonts w:cs="Arial"/>
        </w:rPr>
        <w:t>to</w:t>
      </w:r>
      <w:r w:rsidRPr="00D55248">
        <w:rPr>
          <w:rFonts w:cs="Arial"/>
        </w:rPr>
        <w:t xml:space="preserve"> them</w:t>
      </w:r>
      <w:r w:rsidR="0079673C">
        <w:rPr>
          <w:rFonts w:cs="Arial"/>
        </w:rPr>
        <w:t>. This may</w:t>
      </w:r>
      <w:r>
        <w:rPr>
          <w:rFonts w:cs="Arial"/>
        </w:rPr>
        <w:t xml:space="preserve"> </w:t>
      </w:r>
      <w:r w:rsidR="00560C94">
        <w:rPr>
          <w:rFonts w:cs="Arial"/>
        </w:rPr>
        <w:t>mean that</w:t>
      </w:r>
      <w:r>
        <w:rPr>
          <w:rFonts w:cs="Arial"/>
        </w:rPr>
        <w:t xml:space="preserve"> older people</w:t>
      </w:r>
      <w:r w:rsidR="00560C94">
        <w:rPr>
          <w:rFonts w:cs="Arial"/>
        </w:rPr>
        <w:t xml:space="preserve"> are subsequently unable</w:t>
      </w:r>
      <w:r w:rsidR="0079673C">
        <w:rPr>
          <w:rFonts w:cs="Arial"/>
        </w:rPr>
        <w:t xml:space="preserve"> to</w:t>
      </w:r>
      <w:r>
        <w:rPr>
          <w:rFonts w:cs="Arial"/>
        </w:rPr>
        <w:t xml:space="preserve"> benefit</w:t>
      </w:r>
      <w:r w:rsidR="0079673C">
        <w:rPr>
          <w:rFonts w:cs="Arial"/>
        </w:rPr>
        <w:t xml:space="preserve"> from interventions that are shown to work</w:t>
      </w:r>
      <w:r w:rsidR="002C518B">
        <w:rPr>
          <w:rFonts w:cs="Arial"/>
        </w:rPr>
        <w:t xml:space="preserve"> in younger people. Alternatively, where interventions are licensed for everyone on the basis of studies only in younger people, older people and those living with </w:t>
      </w:r>
      <w:r w:rsidR="00350ED1">
        <w:rPr>
          <w:rFonts w:cs="Arial"/>
        </w:rPr>
        <w:t>other conditions</w:t>
      </w:r>
      <w:r w:rsidR="002C518B">
        <w:rPr>
          <w:rFonts w:cs="Arial"/>
        </w:rPr>
        <w:t xml:space="preserve"> may be exposed</w:t>
      </w:r>
      <w:r w:rsidR="00350ED1">
        <w:rPr>
          <w:rFonts w:cs="Arial"/>
        </w:rPr>
        <w:t xml:space="preserve"> </w:t>
      </w:r>
      <w:r>
        <w:rPr>
          <w:rFonts w:cs="Arial"/>
        </w:rPr>
        <w:t>to unknown risks</w:t>
      </w:r>
      <w:r w:rsidR="00350ED1">
        <w:rPr>
          <w:rFonts w:cs="Arial"/>
        </w:rPr>
        <w:t xml:space="preserve">, because of the lack of </w:t>
      </w:r>
      <w:r>
        <w:rPr>
          <w:rFonts w:cs="Arial"/>
        </w:rPr>
        <w:t xml:space="preserve">knowledge </w:t>
      </w:r>
      <w:r w:rsidR="00350ED1">
        <w:rPr>
          <w:rFonts w:cs="Arial"/>
        </w:rPr>
        <w:t>as to</w:t>
      </w:r>
      <w:r>
        <w:rPr>
          <w:rFonts w:cs="Arial"/>
        </w:rPr>
        <w:t xml:space="preserve"> how</w:t>
      </w:r>
      <w:r w:rsidR="00712D98">
        <w:rPr>
          <w:rFonts w:cs="Arial"/>
        </w:rPr>
        <w:t xml:space="preserve"> the new intervention might</w:t>
      </w:r>
      <w:r>
        <w:rPr>
          <w:rFonts w:cs="Arial"/>
        </w:rPr>
        <w:t xml:space="preserve"> </w:t>
      </w:r>
      <w:r w:rsidR="00845F7D">
        <w:rPr>
          <w:rFonts w:cs="Arial"/>
        </w:rPr>
        <w:t xml:space="preserve">affect </w:t>
      </w:r>
      <w:r w:rsidR="00EF7254">
        <w:rPr>
          <w:rFonts w:cs="Arial"/>
        </w:rPr>
        <w:t xml:space="preserve">their </w:t>
      </w:r>
      <w:r w:rsidR="00845F7D">
        <w:rPr>
          <w:rFonts w:cs="Arial"/>
        </w:rPr>
        <w:t>other conditions</w:t>
      </w:r>
      <w:r w:rsidR="00712D98">
        <w:rPr>
          <w:rFonts w:cs="Arial"/>
        </w:rPr>
        <w:t xml:space="preserve">, or </w:t>
      </w:r>
      <w:r w:rsidR="005D08AE">
        <w:rPr>
          <w:rFonts w:cs="Arial"/>
        </w:rPr>
        <w:t>interact</w:t>
      </w:r>
      <w:r w:rsidR="00845F7D">
        <w:rPr>
          <w:rFonts w:cs="Arial"/>
        </w:rPr>
        <w:t xml:space="preserve"> with other medications</w:t>
      </w:r>
      <w:r w:rsidRPr="00D55248">
        <w:rPr>
          <w:rFonts w:cs="Arial"/>
        </w:rPr>
        <w:t xml:space="preserve">. </w:t>
      </w:r>
    </w:p>
    <w:p w14:paraId="56C67D16" w14:textId="77777777" w:rsidR="00AB0CD9" w:rsidRDefault="00AB0CD9" w:rsidP="00D55248">
      <w:pPr>
        <w:rPr>
          <w:rFonts w:cs="Arial"/>
        </w:rPr>
      </w:pPr>
    </w:p>
    <w:p w14:paraId="701A8E21" w14:textId="525ED709" w:rsidR="00D55248" w:rsidRDefault="004244F0" w:rsidP="00D55248">
      <w:pPr>
        <w:rPr>
          <w:rFonts w:cs="Arial"/>
        </w:rPr>
      </w:pPr>
      <w:r>
        <w:rPr>
          <w:rFonts w:cs="Arial"/>
        </w:rPr>
        <w:t>Such</w:t>
      </w:r>
      <w:r w:rsidR="00D55248" w:rsidRPr="00D55248">
        <w:rPr>
          <w:rFonts w:cs="Arial"/>
        </w:rPr>
        <w:t xml:space="preserve"> exclusion</w:t>
      </w:r>
      <w:r>
        <w:rPr>
          <w:rFonts w:cs="Arial"/>
        </w:rPr>
        <w:t xml:space="preserve"> criteria in research</w:t>
      </w:r>
      <w:r w:rsidR="00D55248" w:rsidRPr="00D55248">
        <w:rPr>
          <w:rFonts w:cs="Arial"/>
        </w:rPr>
        <w:t xml:space="preserve"> may be direct, through specific age restrictions; or indirect, for example through exclusion of </w:t>
      </w:r>
      <w:r w:rsidR="002A25D7">
        <w:rPr>
          <w:rFonts w:cs="Arial"/>
        </w:rPr>
        <w:t>anyone living</w:t>
      </w:r>
      <w:r w:rsidR="00D55248" w:rsidRPr="00D55248">
        <w:rPr>
          <w:rFonts w:cs="Arial"/>
        </w:rPr>
        <w:t xml:space="preserve"> with other long-standing conditions. </w:t>
      </w:r>
      <w:r>
        <w:rPr>
          <w:rFonts w:cs="Arial"/>
        </w:rPr>
        <w:t>They</w:t>
      </w:r>
      <w:r w:rsidR="00D55248" w:rsidRPr="00D55248">
        <w:rPr>
          <w:rFonts w:cs="Arial"/>
        </w:rPr>
        <w:t xml:space="preserve"> may be based on specific safety concerns, or arise incidentally</w:t>
      </w:r>
      <w:r w:rsidR="002D07AD">
        <w:rPr>
          <w:rFonts w:cs="Arial"/>
        </w:rPr>
        <w:t>: for example</w:t>
      </w:r>
      <w:r w:rsidR="00D55248" w:rsidRPr="00D55248">
        <w:rPr>
          <w:rFonts w:cs="Arial"/>
        </w:rPr>
        <w:t xml:space="preserve"> through non-medical recruitment requirements that older people are less likely to meet</w:t>
      </w:r>
      <w:r w:rsidR="005108B8">
        <w:rPr>
          <w:rFonts w:cs="Arial"/>
        </w:rPr>
        <w:t>, or through ‘gatekeeper’ influence whereby older people are not approached in the first place</w:t>
      </w:r>
      <w:r w:rsidR="00D55248" w:rsidRPr="00D55248">
        <w:rPr>
          <w:rFonts w:cs="Arial"/>
        </w:rPr>
        <w:t xml:space="preserve">. </w:t>
      </w:r>
    </w:p>
    <w:p w14:paraId="1B6C548E" w14:textId="25F48EB9" w:rsidR="003212C8" w:rsidRDefault="003212C8" w:rsidP="00D55248">
      <w:pPr>
        <w:rPr>
          <w:rFonts w:cs="Arial"/>
        </w:rPr>
      </w:pPr>
    </w:p>
    <w:p w14:paraId="32141F75" w14:textId="453AE458" w:rsidR="003212C8" w:rsidRDefault="003212C8" w:rsidP="00D55248">
      <w:pPr>
        <w:rPr>
          <w:rFonts w:cs="Arial"/>
        </w:rPr>
      </w:pPr>
      <w:r w:rsidRPr="00AC6603">
        <w:rPr>
          <w:rFonts w:cs="Arial"/>
        </w:rPr>
        <w:t xml:space="preserve">Setting meaningful and inclusive recruitment criteria represents a specific challenge in </w:t>
      </w:r>
      <w:proofErr w:type="spellStart"/>
      <w:r w:rsidRPr="00AC6603">
        <w:rPr>
          <w:rFonts w:cs="Arial"/>
        </w:rPr>
        <w:t>geroscience</w:t>
      </w:r>
      <w:proofErr w:type="spellEnd"/>
      <w:r w:rsidRPr="00AC6603">
        <w:rPr>
          <w:rFonts w:cs="Arial"/>
        </w:rPr>
        <w:t xml:space="preserve"> research</w:t>
      </w:r>
      <w:r w:rsidR="005F5507" w:rsidRPr="00AC6603">
        <w:rPr>
          <w:rFonts w:cs="Arial"/>
        </w:rPr>
        <w:t>: as studies move from animal models to humans,</w:t>
      </w:r>
      <w:r w:rsidRPr="00AC6603">
        <w:rPr>
          <w:rFonts w:cs="Arial"/>
        </w:rPr>
        <w:t xml:space="preserve"> should </w:t>
      </w:r>
      <w:r w:rsidR="005F5507" w:rsidRPr="00AC6603">
        <w:rPr>
          <w:rFonts w:cs="Arial"/>
        </w:rPr>
        <w:t>they</w:t>
      </w:r>
      <w:r w:rsidRPr="00AC6603">
        <w:rPr>
          <w:rFonts w:cs="Arial"/>
        </w:rPr>
        <w:t xml:space="preserve"> target those who already have age-related conditions, or should they be working with younger generations </w:t>
      </w:r>
      <w:r w:rsidR="00C426C4" w:rsidRPr="00AC6603">
        <w:rPr>
          <w:rFonts w:cs="Arial"/>
        </w:rPr>
        <w:t xml:space="preserve">with the aim of intervening </w:t>
      </w:r>
      <w:r w:rsidR="007A06D8" w:rsidRPr="00AC6603">
        <w:rPr>
          <w:rFonts w:cs="Arial"/>
        </w:rPr>
        <w:t>early? (</w:t>
      </w:r>
      <w:r w:rsidR="00C450AB">
        <w:rPr>
          <w:rFonts w:cs="Arial"/>
        </w:rPr>
        <w:t>S</w:t>
      </w:r>
      <w:r w:rsidR="007A06D8" w:rsidRPr="00AC6603">
        <w:rPr>
          <w:rFonts w:cs="Arial"/>
        </w:rPr>
        <w:t xml:space="preserve">ee also </w:t>
      </w:r>
      <w:hyperlink w:anchor="_Regulatory_challenges" w:history="1">
        <w:r w:rsidR="00AC6603" w:rsidRPr="003360EB">
          <w:rPr>
            <w:rStyle w:val="Hyperlink"/>
            <w:rFonts w:cs="Arial"/>
          </w:rPr>
          <w:t>Regulatory challenges</w:t>
        </w:r>
      </w:hyperlink>
      <w:r w:rsidR="007A06D8" w:rsidRPr="00AC6603">
        <w:rPr>
          <w:rFonts w:cs="Arial"/>
        </w:rPr>
        <w:t xml:space="preserve"> below</w:t>
      </w:r>
      <w:r w:rsidR="00C450AB">
        <w:rPr>
          <w:rFonts w:cs="Arial"/>
        </w:rPr>
        <w:t>.</w:t>
      </w:r>
      <w:r w:rsidR="007A06D8" w:rsidRPr="00AC6603">
        <w:rPr>
          <w:rFonts w:cs="Arial"/>
        </w:rPr>
        <w:t>)</w:t>
      </w:r>
      <w:r>
        <w:rPr>
          <w:rFonts w:cs="Arial"/>
        </w:rPr>
        <w:t xml:space="preserve"> </w:t>
      </w:r>
    </w:p>
    <w:p w14:paraId="5122A3C0" w14:textId="56A311D3" w:rsidR="00AC6603" w:rsidRDefault="00AC6603" w:rsidP="00D55248">
      <w:pPr>
        <w:rPr>
          <w:rFonts w:cs="Arial"/>
        </w:rPr>
      </w:pPr>
    </w:p>
    <w:p w14:paraId="48EFB860" w14:textId="0A1EDA29" w:rsidR="0000433B" w:rsidRDefault="0000433B" w:rsidP="00D55248">
      <w:pPr>
        <w:rPr>
          <w:rFonts w:cs="Arial"/>
        </w:rPr>
      </w:pPr>
    </w:p>
    <w:p w14:paraId="5CA41D8D" w14:textId="1F0E8F14" w:rsidR="0000433B" w:rsidRDefault="0000433B" w:rsidP="00D55248">
      <w:pPr>
        <w:rPr>
          <w:rFonts w:cs="Arial"/>
        </w:rPr>
      </w:pPr>
    </w:p>
    <w:p w14:paraId="0C93B87A" w14:textId="1A18DB5E" w:rsidR="0000433B" w:rsidRDefault="0000433B" w:rsidP="00D55248">
      <w:pPr>
        <w:rPr>
          <w:rFonts w:cs="Arial"/>
        </w:rPr>
      </w:pPr>
    </w:p>
    <w:p w14:paraId="46A45DB8" w14:textId="77777777" w:rsidR="0000433B" w:rsidRDefault="0000433B" w:rsidP="00D55248">
      <w:pPr>
        <w:rPr>
          <w:rFonts w:cs="Arial"/>
        </w:rPr>
      </w:pPr>
    </w:p>
    <w:tbl>
      <w:tblPr>
        <w:tblStyle w:val="TableGrid"/>
        <w:tblW w:w="0" w:type="auto"/>
        <w:tblLook w:val="04A0" w:firstRow="1" w:lastRow="0" w:firstColumn="1" w:lastColumn="0" w:noHBand="0" w:noVBand="1"/>
      </w:tblPr>
      <w:tblGrid>
        <w:gridCol w:w="9016"/>
      </w:tblGrid>
      <w:tr w:rsidR="00AC6603" w14:paraId="5DE15C76" w14:textId="77777777" w:rsidTr="00AC6603">
        <w:tc>
          <w:tcPr>
            <w:tcW w:w="9016" w:type="dxa"/>
            <w:shd w:val="clear" w:color="auto" w:fill="DEEAF6" w:themeFill="accent5" w:themeFillTint="33"/>
          </w:tcPr>
          <w:p w14:paraId="3C4EC742" w14:textId="77777777" w:rsidR="00AC6603" w:rsidRDefault="00AC6603" w:rsidP="00D55248">
            <w:pPr>
              <w:rPr>
                <w:rFonts w:cs="Arial"/>
              </w:rPr>
            </w:pPr>
          </w:p>
          <w:p w14:paraId="2B22188A" w14:textId="77777777" w:rsidR="00AC6603" w:rsidRPr="00AC6603" w:rsidRDefault="00AC6603" w:rsidP="00D55248">
            <w:pPr>
              <w:rPr>
                <w:rFonts w:cs="Arial"/>
                <w:b/>
                <w:bCs/>
                <w:sz w:val="28"/>
                <w:szCs w:val="24"/>
              </w:rPr>
            </w:pPr>
            <w:r w:rsidRPr="00AC6603">
              <w:rPr>
                <w:rFonts w:cs="Arial"/>
                <w:b/>
                <w:bCs/>
                <w:sz w:val="28"/>
                <w:szCs w:val="24"/>
              </w:rPr>
              <w:t>Question 7</w:t>
            </w:r>
          </w:p>
          <w:p w14:paraId="5EDC082D" w14:textId="77777777" w:rsidR="00AC6603" w:rsidRDefault="00AC6603" w:rsidP="00D55248">
            <w:pPr>
              <w:rPr>
                <w:rFonts w:cs="Arial"/>
              </w:rPr>
            </w:pPr>
          </w:p>
          <w:p w14:paraId="5794D049" w14:textId="77777777" w:rsidR="00AC6603" w:rsidRPr="00AC6603" w:rsidRDefault="00AC6603" w:rsidP="00AC6603">
            <w:pPr>
              <w:jc w:val="left"/>
              <w:rPr>
                <w:rFonts w:cs="Arial"/>
                <w:b/>
                <w:bCs/>
              </w:rPr>
            </w:pPr>
            <w:r w:rsidRPr="00AC6603">
              <w:rPr>
                <w:rFonts w:cs="Arial"/>
                <w:b/>
                <w:bCs/>
              </w:rPr>
              <w:t>How can older people be better represented in clinical trials that are of potential relevance to them?</w:t>
            </w:r>
          </w:p>
          <w:p w14:paraId="473BD82F" w14:textId="33C2E9EC" w:rsidR="00AC6603" w:rsidRDefault="00AC6603" w:rsidP="00D55248">
            <w:pPr>
              <w:rPr>
                <w:rFonts w:cs="Arial"/>
              </w:rPr>
            </w:pPr>
          </w:p>
        </w:tc>
      </w:tr>
    </w:tbl>
    <w:p w14:paraId="0D1CD13C" w14:textId="77777777" w:rsidR="00AC6603" w:rsidRDefault="00AC6603" w:rsidP="00D55248">
      <w:pPr>
        <w:rPr>
          <w:rFonts w:cs="Arial"/>
        </w:rPr>
      </w:pPr>
    </w:p>
    <w:p w14:paraId="1C5D846E" w14:textId="42738683" w:rsidR="005108B8" w:rsidRPr="005108B8" w:rsidRDefault="005108B8" w:rsidP="00B2451F">
      <w:pPr>
        <w:rPr>
          <w:rFonts w:cs="Arial"/>
          <w:i/>
          <w:iCs/>
        </w:rPr>
      </w:pPr>
      <w:r w:rsidRPr="005108B8">
        <w:rPr>
          <w:rFonts w:cs="Arial"/>
          <w:i/>
          <w:iCs/>
        </w:rPr>
        <w:t>Issues you might wish to touch on in your response include (but need not be limited to):</w:t>
      </w:r>
    </w:p>
    <w:p w14:paraId="09E369C6" w14:textId="42B78908" w:rsidR="003C3752" w:rsidRDefault="003C3752" w:rsidP="00B2451F">
      <w:pPr>
        <w:rPr>
          <w:rFonts w:cs="Arial"/>
          <w:b/>
          <w:bCs/>
          <w:i/>
          <w:iCs/>
        </w:rPr>
      </w:pPr>
    </w:p>
    <w:p w14:paraId="5A877F0B" w14:textId="6D59D646" w:rsidR="005108B8" w:rsidRPr="000C4CFD" w:rsidRDefault="005108B8" w:rsidP="000C4CFD">
      <w:pPr>
        <w:pStyle w:val="CommentText"/>
        <w:numPr>
          <w:ilvl w:val="0"/>
          <w:numId w:val="27"/>
        </w:numPr>
        <w:jc w:val="left"/>
        <w:rPr>
          <w:sz w:val="24"/>
          <w:szCs w:val="24"/>
        </w:rPr>
      </w:pPr>
      <w:r w:rsidRPr="000C4CFD">
        <w:rPr>
          <w:sz w:val="24"/>
          <w:szCs w:val="24"/>
        </w:rPr>
        <w:t>providing examples of barriers in your field</w:t>
      </w:r>
      <w:r w:rsidR="00AB7883" w:rsidRPr="000C4CFD">
        <w:rPr>
          <w:sz w:val="24"/>
          <w:szCs w:val="24"/>
        </w:rPr>
        <w:t>,</w:t>
      </w:r>
      <w:r w:rsidRPr="000C4CFD">
        <w:rPr>
          <w:sz w:val="24"/>
          <w:szCs w:val="24"/>
        </w:rPr>
        <w:t xml:space="preserve"> and how these might be </w:t>
      </w:r>
      <w:proofErr w:type="gramStart"/>
      <w:r w:rsidRPr="000C4CFD">
        <w:rPr>
          <w:sz w:val="24"/>
          <w:szCs w:val="24"/>
        </w:rPr>
        <w:t>overcome;</w:t>
      </w:r>
      <w:proofErr w:type="gramEnd"/>
    </w:p>
    <w:p w14:paraId="710B73CC" w14:textId="2AA33AC0" w:rsidR="00597F83" w:rsidRPr="000C4CFD" w:rsidRDefault="005108B8" w:rsidP="000C4CFD">
      <w:pPr>
        <w:pStyle w:val="CommentText"/>
        <w:numPr>
          <w:ilvl w:val="0"/>
          <w:numId w:val="27"/>
        </w:numPr>
        <w:jc w:val="left"/>
        <w:rPr>
          <w:rFonts w:cs="Arial"/>
          <w:sz w:val="24"/>
          <w:szCs w:val="24"/>
        </w:rPr>
      </w:pPr>
      <w:r w:rsidRPr="000C4CFD">
        <w:rPr>
          <w:sz w:val="24"/>
          <w:szCs w:val="24"/>
        </w:rPr>
        <w:t>the implications of under-representation of older people in trials</w:t>
      </w:r>
      <w:r w:rsidR="00296EEE" w:rsidRPr="000C4CFD">
        <w:rPr>
          <w:sz w:val="24"/>
          <w:szCs w:val="24"/>
        </w:rPr>
        <w:t xml:space="preserve"> – </w:t>
      </w:r>
      <w:r w:rsidR="00ED1461" w:rsidRPr="000C4CFD">
        <w:rPr>
          <w:sz w:val="24"/>
          <w:szCs w:val="24"/>
        </w:rPr>
        <w:t xml:space="preserve">and of </w:t>
      </w:r>
      <w:r w:rsidR="00113E55" w:rsidRPr="000C4CFD">
        <w:rPr>
          <w:sz w:val="24"/>
          <w:szCs w:val="24"/>
        </w:rPr>
        <w:t xml:space="preserve">equality of representation </w:t>
      </w:r>
      <w:r w:rsidR="00113E55" w:rsidRPr="000C4CFD">
        <w:rPr>
          <w:i/>
          <w:iCs/>
          <w:sz w:val="24"/>
          <w:szCs w:val="24"/>
        </w:rPr>
        <w:t>within</w:t>
      </w:r>
      <w:r w:rsidR="00113E55" w:rsidRPr="000C4CFD">
        <w:rPr>
          <w:sz w:val="24"/>
          <w:szCs w:val="24"/>
        </w:rPr>
        <w:t xml:space="preserve"> the older </w:t>
      </w:r>
      <w:proofErr w:type="gramStart"/>
      <w:r w:rsidR="00113E55" w:rsidRPr="000C4CFD">
        <w:rPr>
          <w:sz w:val="24"/>
          <w:szCs w:val="24"/>
        </w:rPr>
        <w:t>population</w:t>
      </w:r>
      <w:r w:rsidR="00E15065" w:rsidRPr="000C4CFD">
        <w:rPr>
          <w:sz w:val="24"/>
          <w:szCs w:val="24"/>
        </w:rPr>
        <w:t>;</w:t>
      </w:r>
      <w:proofErr w:type="gramEnd"/>
    </w:p>
    <w:p w14:paraId="2E1FB610" w14:textId="5FDA40BE" w:rsidR="00343F17" w:rsidRPr="000C4CFD" w:rsidRDefault="00DB1944" w:rsidP="000C4CFD">
      <w:pPr>
        <w:pStyle w:val="CommentText"/>
        <w:numPr>
          <w:ilvl w:val="0"/>
          <w:numId w:val="27"/>
        </w:numPr>
        <w:jc w:val="left"/>
        <w:rPr>
          <w:rFonts w:cs="Arial"/>
          <w:sz w:val="24"/>
          <w:szCs w:val="24"/>
        </w:rPr>
      </w:pPr>
      <w:r w:rsidRPr="000C4CFD">
        <w:rPr>
          <w:sz w:val="24"/>
          <w:szCs w:val="24"/>
        </w:rPr>
        <w:t>any particular issues relating to appropriate recruitment</w:t>
      </w:r>
      <w:r w:rsidR="009D7813" w:rsidRPr="000C4CFD">
        <w:rPr>
          <w:sz w:val="24"/>
          <w:szCs w:val="24"/>
        </w:rPr>
        <w:t xml:space="preserve"> criteria</w:t>
      </w:r>
      <w:r w:rsidRPr="000C4CFD">
        <w:rPr>
          <w:sz w:val="24"/>
          <w:szCs w:val="24"/>
        </w:rPr>
        <w:t xml:space="preserve"> for </w:t>
      </w:r>
      <w:proofErr w:type="spellStart"/>
      <w:r w:rsidRPr="000C4CFD">
        <w:rPr>
          <w:sz w:val="24"/>
          <w:szCs w:val="24"/>
        </w:rPr>
        <w:t>geroscience</w:t>
      </w:r>
      <w:proofErr w:type="spellEnd"/>
      <w:r w:rsidRPr="000C4CFD">
        <w:rPr>
          <w:sz w:val="24"/>
          <w:szCs w:val="24"/>
        </w:rPr>
        <w:t xml:space="preserve"> </w:t>
      </w:r>
      <w:proofErr w:type="gramStart"/>
      <w:r w:rsidRPr="000C4CFD">
        <w:rPr>
          <w:sz w:val="24"/>
          <w:szCs w:val="24"/>
        </w:rPr>
        <w:t>research;</w:t>
      </w:r>
      <w:proofErr w:type="gramEnd"/>
    </w:p>
    <w:p w14:paraId="1610D100" w14:textId="618AC59D" w:rsidR="005108B8" w:rsidRPr="000C4CFD" w:rsidRDefault="005108B8" w:rsidP="000C4CFD">
      <w:pPr>
        <w:pStyle w:val="CommentText"/>
        <w:numPr>
          <w:ilvl w:val="0"/>
          <w:numId w:val="27"/>
        </w:numPr>
        <w:jc w:val="left"/>
        <w:rPr>
          <w:rFonts w:cs="Arial"/>
          <w:sz w:val="24"/>
          <w:szCs w:val="24"/>
        </w:rPr>
      </w:pPr>
      <w:r w:rsidRPr="000C4CFD">
        <w:rPr>
          <w:sz w:val="24"/>
          <w:szCs w:val="24"/>
        </w:rPr>
        <w:t xml:space="preserve">the advantages and disadvantages of introducing regulatory incentives </w:t>
      </w:r>
      <w:r w:rsidR="00113E55" w:rsidRPr="000C4CFD">
        <w:rPr>
          <w:sz w:val="24"/>
          <w:szCs w:val="24"/>
        </w:rPr>
        <w:t xml:space="preserve">to promote the routine involvement of older people in studies relevant to their health </w:t>
      </w:r>
      <w:r w:rsidRPr="000C4CFD">
        <w:rPr>
          <w:sz w:val="24"/>
          <w:szCs w:val="24"/>
        </w:rPr>
        <w:t xml:space="preserve">(for example on the lines of </w:t>
      </w:r>
      <w:r w:rsidR="002C5123" w:rsidRPr="000C4CFD">
        <w:rPr>
          <w:sz w:val="24"/>
          <w:szCs w:val="24"/>
        </w:rPr>
        <w:t>existing</w:t>
      </w:r>
      <w:r w:rsidRPr="000C4CFD">
        <w:rPr>
          <w:sz w:val="24"/>
          <w:szCs w:val="24"/>
        </w:rPr>
        <w:t xml:space="preserve"> requirements </w:t>
      </w:r>
      <w:r w:rsidR="006224F7" w:rsidRPr="000C4CFD">
        <w:rPr>
          <w:sz w:val="24"/>
          <w:szCs w:val="24"/>
        </w:rPr>
        <w:t>in</w:t>
      </w:r>
      <w:r w:rsidR="003E6C09" w:rsidRPr="000C4CFD">
        <w:rPr>
          <w:sz w:val="24"/>
          <w:szCs w:val="24"/>
        </w:rPr>
        <w:t xml:space="preserve"> the UK and</w:t>
      </w:r>
      <w:r w:rsidR="006224F7" w:rsidRPr="000C4CFD">
        <w:rPr>
          <w:sz w:val="24"/>
          <w:szCs w:val="24"/>
        </w:rPr>
        <w:t xml:space="preserve"> EU </w:t>
      </w:r>
      <w:r w:rsidRPr="000C4CFD">
        <w:rPr>
          <w:sz w:val="24"/>
          <w:szCs w:val="24"/>
        </w:rPr>
        <w:t xml:space="preserve">to </w:t>
      </w:r>
      <w:r w:rsidR="003E6C09" w:rsidRPr="000C4CFD">
        <w:rPr>
          <w:sz w:val="24"/>
          <w:szCs w:val="24"/>
        </w:rPr>
        <w:t>develop</w:t>
      </w:r>
      <w:r w:rsidRPr="000C4CFD">
        <w:rPr>
          <w:sz w:val="24"/>
          <w:szCs w:val="24"/>
        </w:rPr>
        <w:t xml:space="preserve"> ‘paediatric investigation plans’ for research that could potentially benefit children).</w:t>
      </w:r>
    </w:p>
    <w:p w14:paraId="6027853B" w14:textId="77777777" w:rsidR="005108B8" w:rsidRDefault="005108B8" w:rsidP="00B2451F">
      <w:pPr>
        <w:rPr>
          <w:rFonts w:cs="Arial"/>
          <w:b/>
          <w:bCs/>
          <w:i/>
          <w:iCs/>
          <w:szCs w:val="24"/>
        </w:rPr>
      </w:pPr>
    </w:p>
    <w:p w14:paraId="31D71FE0" w14:textId="441FB284" w:rsidR="00D55248" w:rsidRPr="00E15F6F" w:rsidRDefault="00E15F6F" w:rsidP="008B6198">
      <w:pPr>
        <w:pStyle w:val="Heading2"/>
      </w:pPr>
      <w:bookmarkStart w:id="9" w:name="_Regulatory_challenges"/>
      <w:bookmarkEnd w:id="9"/>
      <w:r w:rsidRPr="00E15F6F">
        <w:t>R</w:t>
      </w:r>
      <w:r w:rsidR="00D44426" w:rsidRPr="00E15F6F">
        <w:t>egulatory challenges</w:t>
      </w:r>
    </w:p>
    <w:p w14:paraId="76B4BF16" w14:textId="77777777" w:rsidR="005D08AE" w:rsidRDefault="005D08AE" w:rsidP="00B2451F">
      <w:pPr>
        <w:rPr>
          <w:rFonts w:cs="Arial"/>
        </w:rPr>
      </w:pPr>
    </w:p>
    <w:p w14:paraId="0B6AA0AF" w14:textId="3D42169A" w:rsidR="0065284B" w:rsidRDefault="0015652B" w:rsidP="00B2451F">
      <w:pPr>
        <w:rPr>
          <w:rFonts w:cs="Arial"/>
        </w:rPr>
      </w:pPr>
      <w:r>
        <w:rPr>
          <w:rFonts w:cs="Arial"/>
        </w:rPr>
        <w:t>A number of</w:t>
      </w:r>
      <w:r w:rsidR="0035373A">
        <w:rPr>
          <w:rFonts w:cs="Arial"/>
        </w:rPr>
        <w:t xml:space="preserve"> regulatory challenges arise in connection with </w:t>
      </w:r>
      <w:r>
        <w:rPr>
          <w:rFonts w:cs="Arial"/>
        </w:rPr>
        <w:t>specific areas of ageing research and innovation</w:t>
      </w:r>
      <w:r w:rsidR="00E15F6F">
        <w:rPr>
          <w:rFonts w:cs="Arial"/>
        </w:rPr>
        <w:t>.</w:t>
      </w:r>
      <w:r w:rsidR="000E5F17">
        <w:rPr>
          <w:rFonts w:cs="Arial"/>
        </w:rPr>
        <w:t xml:space="preserve"> </w:t>
      </w:r>
      <w:r w:rsidR="000E1788">
        <w:rPr>
          <w:rFonts w:cs="Arial"/>
        </w:rPr>
        <w:t>While some of these challenges are primarily technical</w:t>
      </w:r>
      <w:r w:rsidR="000C05E6">
        <w:rPr>
          <w:rFonts w:cs="Arial"/>
        </w:rPr>
        <w:t xml:space="preserve"> in nature</w:t>
      </w:r>
      <w:r w:rsidR="00D00C18">
        <w:rPr>
          <w:rFonts w:cs="Arial"/>
        </w:rPr>
        <w:t xml:space="preserve"> (for example </w:t>
      </w:r>
      <w:r w:rsidR="008D5E41">
        <w:rPr>
          <w:rFonts w:cs="Arial"/>
        </w:rPr>
        <w:t xml:space="preserve">the use of </w:t>
      </w:r>
      <w:hyperlink r:id="rId48" w:history="1">
        <w:r w:rsidR="008D5E41" w:rsidRPr="00D84F61">
          <w:rPr>
            <w:rStyle w:val="Hyperlink"/>
            <w:rFonts w:cs="Arial"/>
          </w:rPr>
          <w:t>proxy endpoints</w:t>
        </w:r>
      </w:hyperlink>
      <w:r w:rsidR="008D5E41">
        <w:rPr>
          <w:rFonts w:cs="Arial"/>
        </w:rPr>
        <w:t xml:space="preserve"> for research where benefits are likely to accrue a long way in the future)</w:t>
      </w:r>
      <w:r w:rsidR="000C05E6">
        <w:rPr>
          <w:rFonts w:cs="Arial"/>
        </w:rPr>
        <w:t>, the way that regulatory questions are tackled often has ethical implications.</w:t>
      </w:r>
    </w:p>
    <w:p w14:paraId="5721F426" w14:textId="4CA03916" w:rsidR="00E15F6F" w:rsidRDefault="00E15F6F" w:rsidP="00B2451F">
      <w:pPr>
        <w:rPr>
          <w:rFonts w:cs="Arial"/>
        </w:rPr>
      </w:pPr>
    </w:p>
    <w:p w14:paraId="39BACE52" w14:textId="2D255858" w:rsidR="00E15F6F" w:rsidRPr="00E15F6F" w:rsidRDefault="00E15F6F" w:rsidP="00E3281C">
      <w:pPr>
        <w:pStyle w:val="Heading3"/>
        <w:rPr>
          <w:b w:val="0"/>
          <w:i w:val="0"/>
        </w:rPr>
      </w:pPr>
      <w:proofErr w:type="spellStart"/>
      <w:r w:rsidRPr="00E15F6F">
        <w:t>Geroscience</w:t>
      </w:r>
      <w:proofErr w:type="spellEnd"/>
      <w:r w:rsidRPr="00E15F6F">
        <w:t xml:space="preserve"> research</w:t>
      </w:r>
    </w:p>
    <w:p w14:paraId="4DA3041E" w14:textId="77777777" w:rsidR="0065284B" w:rsidRDefault="0065284B" w:rsidP="00B2451F">
      <w:pPr>
        <w:rPr>
          <w:rFonts w:cs="Arial"/>
        </w:rPr>
      </w:pPr>
    </w:p>
    <w:p w14:paraId="7A11C72F" w14:textId="77526481" w:rsidR="000C0DB9" w:rsidRDefault="0005069A" w:rsidP="00B2451F">
      <w:pPr>
        <w:rPr>
          <w:rFonts w:cs="Arial"/>
        </w:rPr>
      </w:pPr>
      <w:r>
        <w:rPr>
          <w:rFonts w:cs="Arial"/>
        </w:rPr>
        <w:t xml:space="preserve">The </w:t>
      </w:r>
      <w:r w:rsidR="00F20AB5">
        <w:rPr>
          <w:rFonts w:cs="Arial"/>
        </w:rPr>
        <w:t>timescales involved in research</w:t>
      </w:r>
      <w:r w:rsidR="00477DBE">
        <w:rPr>
          <w:rFonts w:cs="Arial"/>
        </w:rPr>
        <w:t xml:space="preserve"> into biological ageing</w:t>
      </w:r>
      <w:r w:rsidR="00F20AB5">
        <w:rPr>
          <w:rFonts w:cs="Arial"/>
        </w:rPr>
        <w:t xml:space="preserve"> </w:t>
      </w:r>
      <w:r w:rsidR="00B457D4">
        <w:rPr>
          <w:rFonts w:cs="Arial"/>
        </w:rPr>
        <w:t>are much longer than in most fields of science</w:t>
      </w:r>
      <w:r w:rsidR="00C552DD">
        <w:rPr>
          <w:rFonts w:cs="Arial"/>
        </w:rPr>
        <w:t xml:space="preserve">. This </w:t>
      </w:r>
      <w:r w:rsidR="009F596A">
        <w:rPr>
          <w:rFonts w:cs="Arial"/>
        </w:rPr>
        <w:t>rais</w:t>
      </w:r>
      <w:r w:rsidR="00653B00">
        <w:rPr>
          <w:rFonts w:cs="Arial"/>
        </w:rPr>
        <w:t xml:space="preserve">es </w:t>
      </w:r>
      <w:r w:rsidR="009F596A">
        <w:rPr>
          <w:rFonts w:cs="Arial"/>
        </w:rPr>
        <w:t>challenging</w:t>
      </w:r>
      <w:r w:rsidR="00477DBE">
        <w:rPr>
          <w:rFonts w:cs="Arial"/>
        </w:rPr>
        <w:t xml:space="preserve"> regulatory questions</w:t>
      </w:r>
      <w:r w:rsidR="00DC44ED">
        <w:rPr>
          <w:rFonts w:cs="Arial"/>
        </w:rPr>
        <w:t xml:space="preserve">: </w:t>
      </w:r>
      <w:r w:rsidR="002344E0">
        <w:rPr>
          <w:rFonts w:cs="Arial"/>
        </w:rPr>
        <w:t xml:space="preserve">relating first to </w:t>
      </w:r>
      <w:r w:rsidR="00596122">
        <w:rPr>
          <w:rFonts w:cs="Arial"/>
        </w:rPr>
        <w:t>the identification of meaningful endpoints for studies (what constitutes ‘success’</w:t>
      </w:r>
      <w:r w:rsidR="00083783">
        <w:rPr>
          <w:rFonts w:cs="Arial"/>
        </w:rPr>
        <w:t xml:space="preserve"> in the short or mid-term</w:t>
      </w:r>
      <w:r w:rsidR="00596122">
        <w:rPr>
          <w:rFonts w:cs="Arial"/>
        </w:rPr>
        <w:t>); and second to how research findings might</w:t>
      </w:r>
      <w:r w:rsidR="008975C4">
        <w:rPr>
          <w:rFonts w:cs="Arial"/>
        </w:rPr>
        <w:t xml:space="preserve"> </w:t>
      </w:r>
      <w:r w:rsidR="00194B1A">
        <w:rPr>
          <w:rFonts w:cs="Arial"/>
        </w:rPr>
        <w:t>translate in</w:t>
      </w:r>
      <w:r w:rsidR="008975C4">
        <w:rPr>
          <w:rFonts w:cs="Arial"/>
        </w:rPr>
        <w:t>to licensable products.</w:t>
      </w:r>
      <w:r w:rsidR="000C0DB9">
        <w:rPr>
          <w:rFonts w:cs="Arial"/>
        </w:rPr>
        <w:t xml:space="preserve"> </w:t>
      </w:r>
      <w:r w:rsidR="009D7813">
        <w:rPr>
          <w:rFonts w:cs="Arial"/>
        </w:rPr>
        <w:t>C</w:t>
      </w:r>
      <w:r w:rsidR="00653B00">
        <w:rPr>
          <w:rFonts w:cs="Arial"/>
        </w:rPr>
        <w:t>urrent r</w:t>
      </w:r>
      <w:r w:rsidR="00C75F0E">
        <w:rPr>
          <w:rFonts w:cs="Arial"/>
        </w:rPr>
        <w:t>egulatory system</w:t>
      </w:r>
      <w:r w:rsidR="00543E2A">
        <w:rPr>
          <w:rFonts w:cs="Arial"/>
        </w:rPr>
        <w:t xml:space="preserve">s are designed </w:t>
      </w:r>
      <w:r w:rsidR="00653B00">
        <w:rPr>
          <w:rFonts w:cs="Arial"/>
        </w:rPr>
        <w:t>around</w:t>
      </w:r>
      <w:r w:rsidR="00543E2A">
        <w:rPr>
          <w:rFonts w:cs="Arial"/>
        </w:rPr>
        <w:t xml:space="preserve"> single conditions</w:t>
      </w:r>
      <w:r w:rsidR="00653B00">
        <w:rPr>
          <w:rFonts w:cs="Arial"/>
        </w:rPr>
        <w:t xml:space="preserve">, </w:t>
      </w:r>
      <w:r w:rsidR="00A30B07">
        <w:rPr>
          <w:rFonts w:cs="Arial"/>
        </w:rPr>
        <w:t>with medications licensed for named ‘</w:t>
      </w:r>
      <w:proofErr w:type="gramStart"/>
      <w:r w:rsidR="00A30B07">
        <w:rPr>
          <w:rFonts w:cs="Arial"/>
        </w:rPr>
        <w:t>indications’</w:t>
      </w:r>
      <w:proofErr w:type="gramEnd"/>
      <w:r w:rsidR="00A30B07">
        <w:rPr>
          <w:rFonts w:cs="Arial"/>
        </w:rPr>
        <w:t>. A</w:t>
      </w:r>
      <w:r w:rsidR="002F211E">
        <w:rPr>
          <w:rFonts w:cs="Arial"/>
        </w:rPr>
        <w:t xml:space="preserve"> novel</w:t>
      </w:r>
      <w:r w:rsidR="00653B00">
        <w:rPr>
          <w:rFonts w:cs="Arial"/>
        </w:rPr>
        <w:t xml:space="preserve"> </w:t>
      </w:r>
      <w:r w:rsidR="002177BC">
        <w:rPr>
          <w:rFonts w:cs="Arial"/>
        </w:rPr>
        <w:t xml:space="preserve">intervention </w:t>
      </w:r>
      <w:r w:rsidR="005108B8">
        <w:rPr>
          <w:rFonts w:cs="Arial"/>
        </w:rPr>
        <w:t>that</w:t>
      </w:r>
      <w:r w:rsidR="002177BC">
        <w:rPr>
          <w:rFonts w:cs="Arial"/>
        </w:rPr>
        <w:t xml:space="preserve"> </w:t>
      </w:r>
      <w:r w:rsidR="00CD758A">
        <w:rPr>
          <w:rFonts w:cs="Arial"/>
        </w:rPr>
        <w:t>target</w:t>
      </w:r>
      <w:r w:rsidR="0008085B">
        <w:rPr>
          <w:rFonts w:cs="Arial"/>
        </w:rPr>
        <w:t>ed</w:t>
      </w:r>
      <w:r w:rsidR="00CD758A">
        <w:rPr>
          <w:rFonts w:cs="Arial"/>
        </w:rPr>
        <w:t xml:space="preserve"> a single </w:t>
      </w:r>
      <w:r w:rsidR="008A0781">
        <w:rPr>
          <w:rFonts w:cs="Arial"/>
        </w:rPr>
        <w:t xml:space="preserve">ageing </w:t>
      </w:r>
      <w:r w:rsidR="00CD758A">
        <w:rPr>
          <w:rFonts w:cs="Arial"/>
        </w:rPr>
        <w:t xml:space="preserve">pathway </w:t>
      </w:r>
      <w:r w:rsidR="0015579B">
        <w:rPr>
          <w:rFonts w:cs="Arial"/>
        </w:rPr>
        <w:t xml:space="preserve">involved in </w:t>
      </w:r>
      <w:r w:rsidR="00CD758A">
        <w:rPr>
          <w:rFonts w:cs="Arial"/>
        </w:rPr>
        <w:t xml:space="preserve">multiple </w:t>
      </w:r>
      <w:r w:rsidR="002177BC">
        <w:rPr>
          <w:rFonts w:cs="Arial"/>
        </w:rPr>
        <w:t xml:space="preserve">conditions would </w:t>
      </w:r>
      <w:r w:rsidR="008D10F5">
        <w:rPr>
          <w:rFonts w:cs="Arial"/>
        </w:rPr>
        <w:t xml:space="preserve">at present </w:t>
      </w:r>
      <w:r w:rsidR="002177BC">
        <w:rPr>
          <w:rFonts w:cs="Arial"/>
        </w:rPr>
        <w:t xml:space="preserve">need to </w:t>
      </w:r>
      <w:r w:rsidR="00194B1A">
        <w:rPr>
          <w:rFonts w:cs="Arial"/>
        </w:rPr>
        <w:t>seek l</w:t>
      </w:r>
      <w:r w:rsidR="001908F2">
        <w:rPr>
          <w:rFonts w:cs="Arial"/>
        </w:rPr>
        <w:t>icensing authorisation</w:t>
      </w:r>
      <w:r w:rsidR="002177BC">
        <w:rPr>
          <w:rFonts w:cs="Arial"/>
        </w:rPr>
        <w:t xml:space="preserve"> for each of these </w:t>
      </w:r>
      <w:r w:rsidR="008A0781">
        <w:rPr>
          <w:rFonts w:cs="Arial"/>
        </w:rPr>
        <w:t xml:space="preserve">conditions </w:t>
      </w:r>
      <w:r w:rsidR="002177BC">
        <w:rPr>
          <w:rFonts w:cs="Arial"/>
        </w:rPr>
        <w:t>separately.</w:t>
      </w:r>
      <w:r w:rsidR="006852FE">
        <w:rPr>
          <w:rFonts w:cs="Arial"/>
        </w:rPr>
        <w:t xml:space="preserve"> </w:t>
      </w:r>
    </w:p>
    <w:p w14:paraId="591033ED" w14:textId="77777777" w:rsidR="000C0DB9" w:rsidRDefault="000C0DB9" w:rsidP="00B2451F">
      <w:pPr>
        <w:rPr>
          <w:rFonts w:cs="Arial"/>
        </w:rPr>
      </w:pPr>
    </w:p>
    <w:p w14:paraId="48A115A8" w14:textId="63CCAD7F" w:rsidR="006852FE" w:rsidRDefault="008D10F5" w:rsidP="00B2451F">
      <w:pPr>
        <w:rPr>
          <w:rFonts w:cs="Arial"/>
        </w:rPr>
      </w:pPr>
      <w:r>
        <w:rPr>
          <w:rFonts w:cs="Arial"/>
        </w:rPr>
        <w:t xml:space="preserve">One proposed solution to this challenge is that of </w:t>
      </w:r>
      <w:hyperlink r:id="rId49" w:history="1">
        <w:r w:rsidRPr="00D81303">
          <w:rPr>
            <w:rStyle w:val="Hyperlink"/>
            <w:rFonts w:cs="Arial"/>
          </w:rPr>
          <w:t>c</w:t>
        </w:r>
        <w:r w:rsidR="006852FE" w:rsidRPr="00D81303">
          <w:rPr>
            <w:rStyle w:val="Hyperlink"/>
            <w:rFonts w:cs="Arial"/>
          </w:rPr>
          <w:t xml:space="preserve">lassifying ‘ageing’ </w:t>
        </w:r>
        <w:r w:rsidR="00E83C4B">
          <w:rPr>
            <w:rStyle w:val="Hyperlink"/>
            <w:rFonts w:cs="Arial"/>
          </w:rPr>
          <w:t xml:space="preserve">itself </w:t>
        </w:r>
        <w:r w:rsidR="006852FE" w:rsidRPr="00D81303">
          <w:rPr>
            <w:rStyle w:val="Hyperlink"/>
            <w:rFonts w:cs="Arial"/>
          </w:rPr>
          <w:t>as a disease</w:t>
        </w:r>
      </w:hyperlink>
      <w:r>
        <w:rPr>
          <w:rFonts w:cs="Arial"/>
        </w:rPr>
        <w:t>,</w:t>
      </w:r>
      <w:r w:rsidR="006852FE">
        <w:rPr>
          <w:rFonts w:cs="Arial"/>
        </w:rPr>
        <w:t xml:space="preserve"> </w:t>
      </w:r>
      <w:r w:rsidR="00D94DE4">
        <w:rPr>
          <w:rFonts w:cs="Arial"/>
        </w:rPr>
        <w:t xml:space="preserve">so that interventions could </w:t>
      </w:r>
      <w:r w:rsidR="00C02100">
        <w:rPr>
          <w:rFonts w:cs="Arial"/>
        </w:rPr>
        <w:t>be measured for their capacity to influence one or more of the hallmarks of ageing</w:t>
      </w:r>
      <w:r w:rsidR="00EC075F">
        <w:rPr>
          <w:rFonts w:cs="Arial"/>
        </w:rPr>
        <w:t xml:space="preserve">. </w:t>
      </w:r>
      <w:r w:rsidR="00D81303">
        <w:rPr>
          <w:rFonts w:cs="Arial"/>
        </w:rPr>
        <w:t xml:space="preserve">Another </w:t>
      </w:r>
      <w:hyperlink r:id="rId50" w:history="1">
        <w:r w:rsidR="00D81303" w:rsidRPr="00633377">
          <w:rPr>
            <w:rStyle w:val="Hyperlink"/>
            <w:rFonts w:cs="Arial"/>
          </w:rPr>
          <w:t>innovative approach</w:t>
        </w:r>
      </w:hyperlink>
      <w:r w:rsidR="00D81303">
        <w:rPr>
          <w:rFonts w:cs="Arial"/>
        </w:rPr>
        <w:t xml:space="preserve"> has been put forward in </w:t>
      </w:r>
      <w:r w:rsidR="00E83C4B">
        <w:rPr>
          <w:rFonts w:cs="Arial"/>
        </w:rPr>
        <w:t xml:space="preserve">the </w:t>
      </w:r>
      <w:r w:rsidR="00AA07DA">
        <w:rPr>
          <w:rFonts w:cs="Arial"/>
        </w:rPr>
        <w:t>Targeting Aging with Metformin (</w:t>
      </w:r>
      <w:hyperlink r:id="rId51" w:history="1">
        <w:r w:rsidR="00AA07DA" w:rsidRPr="00BC5041">
          <w:rPr>
            <w:rStyle w:val="Hyperlink"/>
            <w:rFonts w:cs="Arial"/>
          </w:rPr>
          <w:t>TAME</w:t>
        </w:r>
      </w:hyperlink>
      <w:r w:rsidR="00AA07DA">
        <w:rPr>
          <w:rFonts w:cs="Arial"/>
        </w:rPr>
        <w:t>) study</w:t>
      </w:r>
      <w:r w:rsidR="00BC5041">
        <w:rPr>
          <w:rFonts w:cs="Arial"/>
        </w:rPr>
        <w:t xml:space="preserve"> which aims</w:t>
      </w:r>
      <w:r w:rsidR="00EC075F">
        <w:rPr>
          <w:rFonts w:cs="Arial"/>
        </w:rPr>
        <w:t xml:space="preserve"> to measure </w:t>
      </w:r>
      <w:r w:rsidR="00DF6825">
        <w:rPr>
          <w:rFonts w:cs="Arial"/>
        </w:rPr>
        <w:t>whether metformin can</w:t>
      </w:r>
      <w:r w:rsidR="001E6758">
        <w:rPr>
          <w:rFonts w:cs="Arial"/>
        </w:rPr>
        <w:t xml:space="preserve"> delay the onset of any one of a number of age-related conditions </w:t>
      </w:r>
      <w:r w:rsidR="00633377">
        <w:rPr>
          <w:rFonts w:cs="Arial"/>
        </w:rPr>
        <w:t>including</w:t>
      </w:r>
      <w:r w:rsidR="00DF6825">
        <w:rPr>
          <w:rFonts w:cs="Arial"/>
        </w:rPr>
        <w:t xml:space="preserve"> </w:t>
      </w:r>
      <w:r w:rsidR="00633377" w:rsidRPr="00633377">
        <w:rPr>
          <w:rFonts w:cs="Arial"/>
        </w:rPr>
        <w:t>stroke, heart failure, dementia</w:t>
      </w:r>
      <w:r w:rsidR="00633377">
        <w:rPr>
          <w:rFonts w:cs="Arial"/>
        </w:rPr>
        <w:t xml:space="preserve"> and c</w:t>
      </w:r>
      <w:r w:rsidR="00633377" w:rsidRPr="00633377">
        <w:rPr>
          <w:rFonts w:cs="Arial"/>
        </w:rPr>
        <w:t>ancer</w:t>
      </w:r>
      <w:r w:rsidR="00633377">
        <w:rPr>
          <w:rFonts w:cs="Arial"/>
        </w:rPr>
        <w:t xml:space="preserve"> – </w:t>
      </w:r>
      <w:r w:rsidR="00C3470E">
        <w:rPr>
          <w:rFonts w:cs="Arial"/>
        </w:rPr>
        <w:t>thus aiming to</w:t>
      </w:r>
      <w:r w:rsidR="00633377">
        <w:rPr>
          <w:rFonts w:cs="Arial"/>
        </w:rPr>
        <w:t xml:space="preserve"> us</w:t>
      </w:r>
      <w:r w:rsidR="00C3470E">
        <w:rPr>
          <w:rFonts w:cs="Arial"/>
        </w:rPr>
        <w:t>e</w:t>
      </w:r>
      <w:r w:rsidR="00633377">
        <w:rPr>
          <w:rFonts w:cs="Arial"/>
        </w:rPr>
        <w:t xml:space="preserve"> a composite, rather than single disease, endpoint.</w:t>
      </w:r>
    </w:p>
    <w:p w14:paraId="37B6DB88" w14:textId="77777777" w:rsidR="000C05E6" w:rsidRPr="000C05E6" w:rsidRDefault="000C05E6" w:rsidP="000C05E6">
      <w:pPr>
        <w:rPr>
          <w:rFonts w:cs="Arial"/>
        </w:rPr>
      </w:pPr>
    </w:p>
    <w:p w14:paraId="24FF2D55" w14:textId="77777777" w:rsidR="000C05E6" w:rsidRPr="000C05E6" w:rsidRDefault="000C05E6" w:rsidP="00E3281C">
      <w:pPr>
        <w:pStyle w:val="Heading3"/>
      </w:pPr>
      <w:r w:rsidRPr="000C05E6">
        <w:lastRenderedPageBreak/>
        <w:t xml:space="preserve">Technological innovation </w:t>
      </w:r>
    </w:p>
    <w:p w14:paraId="3F90E274" w14:textId="77777777" w:rsidR="000C05E6" w:rsidRDefault="000C05E6" w:rsidP="000C05E6">
      <w:pPr>
        <w:rPr>
          <w:rFonts w:cs="Arial"/>
        </w:rPr>
      </w:pPr>
    </w:p>
    <w:p w14:paraId="3BA05EE4" w14:textId="532B4E39" w:rsidR="006852FE" w:rsidRDefault="00B704FE" w:rsidP="00B2451F">
      <w:pPr>
        <w:rPr>
          <w:rFonts w:cs="Arial"/>
        </w:rPr>
      </w:pPr>
      <w:r>
        <w:rPr>
          <w:rFonts w:cs="Arial"/>
        </w:rPr>
        <w:t xml:space="preserve">A particular challenge in the technological field is the very unclear dividing line between </w:t>
      </w:r>
      <w:r w:rsidR="009D3974">
        <w:rPr>
          <w:rFonts w:cs="Arial"/>
        </w:rPr>
        <w:t xml:space="preserve">technologies and </w:t>
      </w:r>
      <w:r>
        <w:rPr>
          <w:rFonts w:cs="Arial"/>
        </w:rPr>
        <w:t>devices developed for lifestyle (or ‘wellness’) purposes</w:t>
      </w:r>
      <w:r w:rsidR="009D3974">
        <w:rPr>
          <w:rFonts w:cs="Arial"/>
        </w:rPr>
        <w:t>,</w:t>
      </w:r>
      <w:r w:rsidR="0026461B">
        <w:rPr>
          <w:rFonts w:cs="Arial"/>
        </w:rPr>
        <w:t xml:space="preserve"> and those designed specifically </w:t>
      </w:r>
      <w:r w:rsidR="0055080F">
        <w:rPr>
          <w:rFonts w:cs="Arial"/>
        </w:rPr>
        <w:t>for medical purposes</w:t>
      </w:r>
      <w:r w:rsidR="00C6649F">
        <w:rPr>
          <w:rFonts w:cs="Arial"/>
        </w:rPr>
        <w:t>.</w:t>
      </w:r>
      <w:r w:rsidR="00B764CE">
        <w:rPr>
          <w:rFonts w:cs="Arial"/>
        </w:rPr>
        <w:t xml:space="preserve"> In practice, it </w:t>
      </w:r>
      <w:r w:rsidR="009D3974">
        <w:rPr>
          <w:rFonts w:cs="Arial"/>
        </w:rPr>
        <w:t>seems</w:t>
      </w:r>
      <w:r w:rsidR="00B764CE">
        <w:rPr>
          <w:rFonts w:cs="Arial"/>
        </w:rPr>
        <w:t xml:space="preserve"> likely that </w:t>
      </w:r>
      <w:r w:rsidR="009D3974">
        <w:rPr>
          <w:rFonts w:cs="Arial"/>
        </w:rPr>
        <w:t>these purposes will increasingly be blurred</w:t>
      </w:r>
      <w:r w:rsidR="00A857C4">
        <w:rPr>
          <w:rFonts w:cs="Arial"/>
        </w:rPr>
        <w:t xml:space="preserve">, as </w:t>
      </w:r>
      <w:r w:rsidR="007D2F32">
        <w:rPr>
          <w:rFonts w:cs="Arial"/>
        </w:rPr>
        <w:t xml:space="preserve">we use lifestyle devices to monitor our own health, and health and care providers make greater use of </w:t>
      </w:r>
      <w:r w:rsidR="00492FB3">
        <w:rPr>
          <w:rFonts w:cs="Arial"/>
        </w:rPr>
        <w:t xml:space="preserve">generalist </w:t>
      </w:r>
      <w:r w:rsidR="00DE6FAA">
        <w:rPr>
          <w:rFonts w:cs="Arial"/>
        </w:rPr>
        <w:t xml:space="preserve">digital services. However, </w:t>
      </w:r>
      <w:r w:rsidR="00944A59">
        <w:rPr>
          <w:rFonts w:cs="Arial"/>
        </w:rPr>
        <w:t xml:space="preserve">at present, </w:t>
      </w:r>
      <w:r w:rsidR="007D3488">
        <w:rPr>
          <w:rFonts w:cs="Arial"/>
        </w:rPr>
        <w:t>distinctly</w:t>
      </w:r>
      <w:r w:rsidR="00944A59">
        <w:rPr>
          <w:rFonts w:cs="Arial"/>
        </w:rPr>
        <w:t xml:space="preserve"> different regulatory regimes apply to the authorisation and marketing of devices, depending on how they are </w:t>
      </w:r>
      <w:hyperlink r:id="rId52" w:history="1">
        <w:r w:rsidR="00944A59" w:rsidRPr="007D3488">
          <w:rPr>
            <w:rStyle w:val="Hyperlink"/>
            <w:rFonts w:cs="Arial"/>
          </w:rPr>
          <w:t>classified</w:t>
        </w:r>
      </w:hyperlink>
      <w:r w:rsidR="00944A59">
        <w:rPr>
          <w:rFonts w:cs="Arial"/>
        </w:rPr>
        <w:t>.</w:t>
      </w:r>
    </w:p>
    <w:p w14:paraId="3F64B873" w14:textId="1604E228" w:rsidR="00AC6603" w:rsidRDefault="00AC6603" w:rsidP="00B2451F">
      <w:pPr>
        <w:rPr>
          <w:rFonts w:cs="Arial"/>
        </w:rPr>
      </w:pPr>
    </w:p>
    <w:tbl>
      <w:tblPr>
        <w:tblStyle w:val="TableGrid"/>
        <w:tblW w:w="0" w:type="auto"/>
        <w:tblLook w:val="04A0" w:firstRow="1" w:lastRow="0" w:firstColumn="1" w:lastColumn="0" w:noHBand="0" w:noVBand="1"/>
      </w:tblPr>
      <w:tblGrid>
        <w:gridCol w:w="9016"/>
      </w:tblGrid>
      <w:tr w:rsidR="00AC6603" w14:paraId="0C50979E" w14:textId="77777777" w:rsidTr="009A111D">
        <w:tc>
          <w:tcPr>
            <w:tcW w:w="9016" w:type="dxa"/>
            <w:shd w:val="clear" w:color="auto" w:fill="DEEAF6" w:themeFill="accent5" w:themeFillTint="33"/>
          </w:tcPr>
          <w:p w14:paraId="32F93FF1" w14:textId="77777777" w:rsidR="00AC6603" w:rsidRDefault="00AC6603" w:rsidP="00B2451F">
            <w:pPr>
              <w:rPr>
                <w:rFonts w:cs="Arial"/>
              </w:rPr>
            </w:pPr>
          </w:p>
          <w:p w14:paraId="0BF76DF7" w14:textId="77777777" w:rsidR="00AC6603" w:rsidRPr="009A111D" w:rsidRDefault="00AC6603" w:rsidP="00B2451F">
            <w:pPr>
              <w:rPr>
                <w:rFonts w:cs="Arial"/>
                <w:b/>
                <w:bCs/>
                <w:sz w:val="28"/>
                <w:szCs w:val="24"/>
              </w:rPr>
            </w:pPr>
            <w:r w:rsidRPr="009A111D">
              <w:rPr>
                <w:rFonts w:cs="Arial"/>
                <w:b/>
                <w:bCs/>
                <w:sz w:val="28"/>
                <w:szCs w:val="24"/>
              </w:rPr>
              <w:t>Question 8</w:t>
            </w:r>
          </w:p>
          <w:p w14:paraId="40315CC1" w14:textId="77777777" w:rsidR="00AC6603" w:rsidRDefault="00AC6603" w:rsidP="00B2451F">
            <w:pPr>
              <w:rPr>
                <w:rFonts w:cs="Arial"/>
              </w:rPr>
            </w:pPr>
          </w:p>
          <w:p w14:paraId="5997D5B0" w14:textId="77777777" w:rsidR="00AC6603" w:rsidRPr="009A111D" w:rsidRDefault="00AC6603" w:rsidP="00DC56D4">
            <w:pPr>
              <w:jc w:val="left"/>
              <w:rPr>
                <w:rFonts w:cs="Arial"/>
                <w:b/>
                <w:bCs/>
              </w:rPr>
            </w:pPr>
            <w:r w:rsidRPr="009A111D">
              <w:rPr>
                <w:rFonts w:cs="Arial"/>
                <w:b/>
                <w:bCs/>
              </w:rPr>
              <w:t xml:space="preserve">Please comment on the ethical aspects of the regulatory challenges raised by the field of ageing research with which you are familiar. </w:t>
            </w:r>
          </w:p>
          <w:p w14:paraId="6E4FF400" w14:textId="4F931BA1" w:rsidR="00AC6603" w:rsidRDefault="00AC6603" w:rsidP="00B2451F">
            <w:pPr>
              <w:rPr>
                <w:rFonts w:cs="Arial"/>
              </w:rPr>
            </w:pPr>
          </w:p>
        </w:tc>
      </w:tr>
    </w:tbl>
    <w:p w14:paraId="5464CBDB" w14:textId="77777777" w:rsidR="00AC6603" w:rsidRDefault="00AC6603" w:rsidP="00B2451F">
      <w:pPr>
        <w:rPr>
          <w:rFonts w:cs="Arial"/>
        </w:rPr>
      </w:pPr>
    </w:p>
    <w:p w14:paraId="5ADA6B84" w14:textId="20B54D4B" w:rsidR="00800952" w:rsidRPr="00800952" w:rsidRDefault="00800952" w:rsidP="00DA7E2D">
      <w:pPr>
        <w:rPr>
          <w:rFonts w:cs="Arial"/>
          <w:i/>
          <w:iCs/>
        </w:rPr>
      </w:pPr>
      <w:bookmarkStart w:id="10" w:name="_Hlk66091329"/>
      <w:r w:rsidRPr="00800952">
        <w:rPr>
          <w:rFonts w:cs="Arial"/>
          <w:i/>
          <w:iCs/>
        </w:rPr>
        <w:t>Issues you might like to touch on in your response include</w:t>
      </w:r>
      <w:r w:rsidR="00CF2D6A">
        <w:rPr>
          <w:rFonts w:cs="Arial"/>
          <w:i/>
          <w:iCs/>
        </w:rPr>
        <w:t xml:space="preserve"> (but need not be limited to)</w:t>
      </w:r>
      <w:r w:rsidRPr="00800952">
        <w:rPr>
          <w:rFonts w:cs="Arial"/>
          <w:i/>
          <w:iCs/>
        </w:rPr>
        <w:t>:</w:t>
      </w:r>
    </w:p>
    <w:bookmarkEnd w:id="10"/>
    <w:p w14:paraId="24D32D59" w14:textId="547F7D68" w:rsidR="00DE1C86" w:rsidRDefault="00DE1C86" w:rsidP="00DA7E2D">
      <w:pPr>
        <w:rPr>
          <w:rFonts w:cs="Arial"/>
        </w:rPr>
      </w:pPr>
    </w:p>
    <w:p w14:paraId="43C4330B" w14:textId="608CDAEE" w:rsidR="002A25D7" w:rsidRDefault="00CD12DE" w:rsidP="009A111D">
      <w:pPr>
        <w:pStyle w:val="ListParagraph"/>
        <w:numPr>
          <w:ilvl w:val="0"/>
          <w:numId w:val="5"/>
        </w:numPr>
        <w:jc w:val="left"/>
        <w:rPr>
          <w:rFonts w:cs="Arial"/>
        </w:rPr>
      </w:pPr>
      <w:r>
        <w:rPr>
          <w:rFonts w:cs="Arial"/>
        </w:rPr>
        <w:t xml:space="preserve">whether, for regulatory purposes, ‘ageing’ should be classified as a disease – and any ethical implications of </w:t>
      </w:r>
      <w:proofErr w:type="gramStart"/>
      <w:r>
        <w:rPr>
          <w:rFonts w:cs="Arial"/>
        </w:rPr>
        <w:t>this</w:t>
      </w:r>
      <w:r w:rsidR="00EC27C8">
        <w:rPr>
          <w:rFonts w:cs="Arial"/>
        </w:rPr>
        <w:t>;</w:t>
      </w:r>
      <w:proofErr w:type="gramEnd"/>
    </w:p>
    <w:p w14:paraId="19C2CD68" w14:textId="5B11419A" w:rsidR="00CD12DE" w:rsidRDefault="001908F2" w:rsidP="009A111D">
      <w:pPr>
        <w:pStyle w:val="ListParagraph"/>
        <w:numPr>
          <w:ilvl w:val="0"/>
          <w:numId w:val="5"/>
        </w:numPr>
        <w:jc w:val="left"/>
        <w:rPr>
          <w:rFonts w:cs="Arial"/>
        </w:rPr>
      </w:pPr>
      <w:r>
        <w:rPr>
          <w:rFonts w:cs="Arial"/>
        </w:rPr>
        <w:t xml:space="preserve">any </w:t>
      </w:r>
      <w:r w:rsidR="00C6268A">
        <w:rPr>
          <w:rFonts w:cs="Arial"/>
        </w:rPr>
        <w:t>alternative approaches to the regulatory challenge</w:t>
      </w:r>
      <w:r w:rsidR="003C3752">
        <w:rPr>
          <w:rFonts w:cs="Arial"/>
        </w:rPr>
        <w:t xml:space="preserve">s of interventions based on </w:t>
      </w:r>
      <w:proofErr w:type="spellStart"/>
      <w:r w:rsidR="003C3752">
        <w:rPr>
          <w:rFonts w:cs="Arial"/>
        </w:rPr>
        <w:t>geroscience</w:t>
      </w:r>
      <w:proofErr w:type="spellEnd"/>
      <w:r w:rsidR="003C3752">
        <w:rPr>
          <w:rFonts w:cs="Arial"/>
        </w:rPr>
        <w:t xml:space="preserve"> – and any associated ethical </w:t>
      </w:r>
      <w:proofErr w:type="gramStart"/>
      <w:r w:rsidR="003C3752">
        <w:rPr>
          <w:rFonts w:cs="Arial"/>
        </w:rPr>
        <w:t>implications</w:t>
      </w:r>
      <w:r w:rsidR="007D3488">
        <w:rPr>
          <w:rFonts w:cs="Arial"/>
        </w:rPr>
        <w:t>;</w:t>
      </w:r>
      <w:proofErr w:type="gramEnd"/>
    </w:p>
    <w:p w14:paraId="7D56046C" w14:textId="7531E57A" w:rsidR="007D3488" w:rsidRPr="00081F12" w:rsidRDefault="00081F12" w:rsidP="009A111D">
      <w:pPr>
        <w:pStyle w:val="ListParagraph"/>
        <w:numPr>
          <w:ilvl w:val="0"/>
          <w:numId w:val="5"/>
        </w:numPr>
        <w:jc w:val="left"/>
        <w:rPr>
          <w:rFonts w:cs="Arial"/>
        </w:rPr>
      </w:pPr>
      <w:r w:rsidRPr="00081F12">
        <w:rPr>
          <w:rFonts w:cs="Arial"/>
        </w:rPr>
        <w:t>how</w:t>
      </w:r>
      <w:r w:rsidR="00FF389C" w:rsidRPr="00081F12">
        <w:rPr>
          <w:rFonts w:cs="Arial"/>
        </w:rPr>
        <w:t xml:space="preserve"> assistive and connective technologies </w:t>
      </w:r>
      <w:r w:rsidR="001908F2">
        <w:rPr>
          <w:rFonts w:cs="Arial"/>
        </w:rPr>
        <w:t xml:space="preserve">that may be </w:t>
      </w:r>
      <w:r w:rsidR="00FF389C" w:rsidRPr="00081F12">
        <w:rPr>
          <w:rFonts w:cs="Arial"/>
        </w:rPr>
        <w:t>used to support older people</w:t>
      </w:r>
      <w:r w:rsidR="00EB69E9" w:rsidRPr="00081F12">
        <w:rPr>
          <w:rFonts w:cs="Arial"/>
        </w:rPr>
        <w:t xml:space="preserve"> should be regulated</w:t>
      </w:r>
      <w:r w:rsidR="003457B8">
        <w:rPr>
          <w:rFonts w:cs="Arial"/>
        </w:rPr>
        <w:t>, and the ethical implications of preferred approaches.</w:t>
      </w:r>
    </w:p>
    <w:p w14:paraId="772503DD" w14:textId="77777777" w:rsidR="009E6AF6" w:rsidRPr="009E6AF6" w:rsidRDefault="009E6AF6" w:rsidP="009E6AF6">
      <w:pPr>
        <w:rPr>
          <w:rFonts w:cs="Arial"/>
        </w:rPr>
      </w:pPr>
    </w:p>
    <w:p w14:paraId="2E6E7983" w14:textId="56F1B320" w:rsidR="00004F32" w:rsidRPr="00100D84" w:rsidRDefault="00004F32" w:rsidP="00100D84">
      <w:pPr>
        <w:rPr>
          <w:rFonts w:cs="Arial"/>
          <w:i/>
          <w:iCs/>
        </w:rPr>
      </w:pPr>
      <w:r>
        <w:rPr>
          <w:rFonts w:cs="Arial"/>
          <w:b/>
          <w:bCs/>
          <w:szCs w:val="24"/>
        </w:rPr>
        <w:br w:type="page"/>
      </w:r>
    </w:p>
    <w:p w14:paraId="61F9EEAE" w14:textId="6CBC7A20" w:rsidR="00886CF4" w:rsidRPr="00642534" w:rsidRDefault="00A374CE" w:rsidP="00B8355D">
      <w:pPr>
        <w:pStyle w:val="Heading1"/>
        <w:numPr>
          <w:ilvl w:val="0"/>
          <w:numId w:val="32"/>
        </w:numPr>
      </w:pPr>
      <w:r w:rsidRPr="00642534">
        <w:lastRenderedPageBreak/>
        <w:t>Understanding</w:t>
      </w:r>
      <w:r w:rsidR="00114748" w:rsidRPr="00642534">
        <w:t xml:space="preserve"> </w:t>
      </w:r>
      <w:r w:rsidR="00AC4D3D" w:rsidRPr="00642534">
        <w:t xml:space="preserve">research and </w:t>
      </w:r>
      <w:r w:rsidR="00114748" w:rsidRPr="00642534">
        <w:t>innovation in the wider policy context</w:t>
      </w:r>
    </w:p>
    <w:p w14:paraId="25FE06B1" w14:textId="77777777" w:rsidR="00886CF4" w:rsidRPr="001B04AD" w:rsidRDefault="00886CF4" w:rsidP="00886CF4">
      <w:pPr>
        <w:rPr>
          <w:rFonts w:cs="Arial"/>
        </w:rPr>
      </w:pPr>
    </w:p>
    <w:p w14:paraId="722E99DF" w14:textId="69BAC84F" w:rsidR="00006286" w:rsidRDefault="00006286" w:rsidP="00075367">
      <w:pPr>
        <w:rPr>
          <w:rFonts w:cs="Arial"/>
        </w:rPr>
      </w:pPr>
      <w:r>
        <w:t xml:space="preserve">The contribution that technological </w:t>
      </w:r>
      <w:r w:rsidR="003336C9">
        <w:t>innovation</w:t>
      </w:r>
      <w:r>
        <w:t xml:space="preserve"> and biomedical research can make to living well in old age also needs to be considered in the context of the many other factors </w:t>
      </w:r>
      <w:r w:rsidR="0087736F">
        <w:t xml:space="preserve">that </w:t>
      </w:r>
      <w:r>
        <w:t>influenc</w:t>
      </w:r>
      <w:r w:rsidR="0087736F">
        <w:t>e</w:t>
      </w:r>
      <w:r w:rsidRPr="00397953">
        <w:t xml:space="preserve"> </w:t>
      </w:r>
      <w:r>
        <w:t xml:space="preserve">health and </w:t>
      </w:r>
      <w:r w:rsidRPr="00397953">
        <w:t>well</w:t>
      </w:r>
      <w:r>
        <w:t>-being</w:t>
      </w:r>
      <w:r w:rsidR="0087736F">
        <w:t xml:space="preserve"> across the life-course</w:t>
      </w:r>
      <w:r w:rsidR="00643CA6">
        <w:t>,</w:t>
      </w:r>
      <w:r w:rsidR="004A4343">
        <w:t xml:space="preserve"> including: </w:t>
      </w:r>
    </w:p>
    <w:p w14:paraId="0ACCFFC0" w14:textId="77777777" w:rsidR="002D6B91" w:rsidRDefault="002D6B91" w:rsidP="00075367">
      <w:pPr>
        <w:rPr>
          <w:rFonts w:cs="Arial"/>
        </w:rPr>
      </w:pPr>
    </w:p>
    <w:p w14:paraId="24D59829" w14:textId="7AF333D2" w:rsidR="00C83F97" w:rsidRDefault="00294350" w:rsidP="009A111D">
      <w:pPr>
        <w:pStyle w:val="ListParagraph"/>
        <w:numPr>
          <w:ilvl w:val="0"/>
          <w:numId w:val="25"/>
        </w:numPr>
        <w:jc w:val="left"/>
        <w:rPr>
          <w:rFonts w:cs="Arial"/>
        </w:rPr>
      </w:pPr>
      <w:hyperlink r:id="rId53" w:history="1">
        <w:r w:rsidR="00EC27C8" w:rsidRPr="00D51371">
          <w:rPr>
            <w:rStyle w:val="Hyperlink"/>
            <w:rFonts w:cs="Arial"/>
          </w:rPr>
          <w:t xml:space="preserve">many </w:t>
        </w:r>
        <w:r w:rsidR="00827F6D">
          <w:rPr>
            <w:rStyle w:val="Hyperlink"/>
            <w:rFonts w:cs="Arial"/>
          </w:rPr>
          <w:t xml:space="preserve">broader </w:t>
        </w:r>
        <w:r w:rsidR="00EC27C8" w:rsidRPr="00D51371">
          <w:rPr>
            <w:rStyle w:val="Hyperlink"/>
            <w:rFonts w:cs="Arial"/>
          </w:rPr>
          <w:t>aspects of social policy</w:t>
        </w:r>
      </w:hyperlink>
      <w:r w:rsidR="00EC27C8" w:rsidRPr="002D6B91">
        <w:rPr>
          <w:rFonts w:cs="Arial"/>
        </w:rPr>
        <w:t xml:space="preserve"> (</w:t>
      </w:r>
      <w:r w:rsidR="00C74047">
        <w:rPr>
          <w:rFonts w:cs="Arial"/>
        </w:rPr>
        <w:t xml:space="preserve">including </w:t>
      </w:r>
      <w:r w:rsidR="00EC27C8" w:rsidRPr="002D6B91">
        <w:rPr>
          <w:rFonts w:cs="Arial"/>
        </w:rPr>
        <w:t xml:space="preserve">housing, </w:t>
      </w:r>
      <w:r w:rsidR="00960613" w:rsidRPr="002D6B91">
        <w:rPr>
          <w:rFonts w:cs="Arial"/>
        </w:rPr>
        <w:t>employment</w:t>
      </w:r>
      <w:r w:rsidR="000A0CF1">
        <w:rPr>
          <w:rFonts w:cs="Arial"/>
        </w:rPr>
        <w:t xml:space="preserve"> </w:t>
      </w:r>
      <w:r w:rsidR="00F014B2">
        <w:rPr>
          <w:rFonts w:cs="Arial"/>
        </w:rPr>
        <w:t xml:space="preserve">and </w:t>
      </w:r>
      <w:r w:rsidR="000A0CF1">
        <w:rPr>
          <w:rFonts w:cs="Arial"/>
        </w:rPr>
        <w:t xml:space="preserve">integrated </w:t>
      </w:r>
      <w:r w:rsidR="00F014B2">
        <w:rPr>
          <w:rFonts w:cs="Arial"/>
        </w:rPr>
        <w:t>communities</w:t>
      </w:r>
      <w:r w:rsidR="00960613" w:rsidRPr="002D6B91">
        <w:rPr>
          <w:rFonts w:cs="Arial"/>
        </w:rPr>
        <w:t>)</w:t>
      </w:r>
      <w:r w:rsidR="00D641A1">
        <w:rPr>
          <w:rFonts w:cs="Arial"/>
        </w:rPr>
        <w:t>,</w:t>
      </w:r>
      <w:r w:rsidR="00AE3482">
        <w:rPr>
          <w:rFonts w:cs="Arial"/>
        </w:rPr>
        <w:t xml:space="preserve"> and </w:t>
      </w:r>
      <w:r w:rsidR="00C83F97">
        <w:rPr>
          <w:rFonts w:cs="Arial"/>
        </w:rPr>
        <w:t xml:space="preserve">associated inequalities and </w:t>
      </w:r>
      <w:r w:rsidR="00D641A1">
        <w:rPr>
          <w:rFonts w:cs="Arial"/>
        </w:rPr>
        <w:t xml:space="preserve">experience of </w:t>
      </w:r>
      <w:proofErr w:type="gramStart"/>
      <w:r w:rsidR="00C83F97">
        <w:rPr>
          <w:rFonts w:cs="Arial"/>
        </w:rPr>
        <w:t>discrimination</w:t>
      </w:r>
      <w:r w:rsidR="00E471A5">
        <w:rPr>
          <w:rFonts w:cs="Arial"/>
        </w:rPr>
        <w:t>;</w:t>
      </w:r>
      <w:proofErr w:type="gramEnd"/>
    </w:p>
    <w:p w14:paraId="60B46846" w14:textId="6BE3B22D" w:rsidR="00533B58" w:rsidRPr="002D6B91" w:rsidRDefault="00643CA6" w:rsidP="009A111D">
      <w:pPr>
        <w:pStyle w:val="ListParagraph"/>
        <w:numPr>
          <w:ilvl w:val="0"/>
          <w:numId w:val="25"/>
        </w:numPr>
        <w:jc w:val="left"/>
        <w:rPr>
          <w:rFonts w:cs="Arial"/>
        </w:rPr>
      </w:pPr>
      <w:r>
        <w:rPr>
          <w:rFonts w:cs="Arial"/>
        </w:rPr>
        <w:t>d</w:t>
      </w:r>
      <w:r w:rsidR="00B75AA0">
        <w:rPr>
          <w:rFonts w:cs="Arial"/>
        </w:rPr>
        <w:t>ifferential uptake of the</w:t>
      </w:r>
      <w:r w:rsidR="00C2424F" w:rsidRPr="002D6B91">
        <w:rPr>
          <w:rFonts w:cs="Arial"/>
        </w:rPr>
        <w:t xml:space="preserve"> </w:t>
      </w:r>
      <w:hyperlink r:id="rId54" w:history="1">
        <w:r w:rsidR="00C2424F" w:rsidRPr="00485CC1">
          <w:rPr>
            <w:rStyle w:val="Hyperlink"/>
            <w:rFonts w:cs="Arial"/>
          </w:rPr>
          <w:t>public health intervention</w:t>
        </w:r>
        <w:r w:rsidR="00B75AA0">
          <w:rPr>
            <w:rStyle w:val="Hyperlink"/>
            <w:rFonts w:cs="Arial"/>
          </w:rPr>
          <w:t>s already known to be effective</w:t>
        </w:r>
      </w:hyperlink>
      <w:r w:rsidR="00C2424F" w:rsidRPr="002D6B91">
        <w:rPr>
          <w:rFonts w:cs="Arial"/>
        </w:rPr>
        <w:t xml:space="preserve"> related to </w:t>
      </w:r>
      <w:r w:rsidR="00D14952">
        <w:rPr>
          <w:rFonts w:cs="Arial"/>
        </w:rPr>
        <w:t xml:space="preserve">factors such as </w:t>
      </w:r>
      <w:r w:rsidR="00C2424F" w:rsidRPr="002D6B91">
        <w:rPr>
          <w:rFonts w:cs="Arial"/>
        </w:rPr>
        <w:t xml:space="preserve">exercise, </w:t>
      </w:r>
      <w:r w:rsidR="0015579B">
        <w:rPr>
          <w:rFonts w:cs="Arial"/>
        </w:rPr>
        <w:t xml:space="preserve">diet, </w:t>
      </w:r>
      <w:r w:rsidR="00457950">
        <w:rPr>
          <w:rFonts w:cs="Arial"/>
        </w:rPr>
        <w:t xml:space="preserve">alcohol intake, </w:t>
      </w:r>
      <w:r w:rsidR="00F37820">
        <w:rPr>
          <w:rFonts w:cs="Arial"/>
        </w:rPr>
        <w:t xml:space="preserve">and </w:t>
      </w:r>
      <w:r w:rsidR="00C2424F" w:rsidRPr="002D6B91">
        <w:rPr>
          <w:rFonts w:cs="Arial"/>
        </w:rPr>
        <w:t>smoking</w:t>
      </w:r>
      <w:r w:rsidR="00E471A5">
        <w:rPr>
          <w:rFonts w:cs="Arial"/>
        </w:rPr>
        <w:t xml:space="preserve">; </w:t>
      </w:r>
    </w:p>
    <w:p w14:paraId="67B33773" w14:textId="4409C6CE" w:rsidR="00075367" w:rsidRPr="005A6F10" w:rsidRDefault="00643CA6" w:rsidP="009A111D">
      <w:pPr>
        <w:pStyle w:val="ListParagraph"/>
        <w:numPr>
          <w:ilvl w:val="0"/>
          <w:numId w:val="20"/>
        </w:numPr>
        <w:jc w:val="left"/>
        <w:rPr>
          <w:rFonts w:cs="Arial"/>
        </w:rPr>
      </w:pPr>
      <w:r>
        <w:rPr>
          <w:rFonts w:cs="Arial"/>
        </w:rPr>
        <w:t>v</w:t>
      </w:r>
      <w:r w:rsidR="00B75AA0">
        <w:rPr>
          <w:rFonts w:cs="Arial"/>
        </w:rPr>
        <w:t xml:space="preserve">ariable </w:t>
      </w:r>
      <w:r w:rsidR="001967D4">
        <w:rPr>
          <w:rFonts w:cs="Arial"/>
        </w:rPr>
        <w:t xml:space="preserve">levels </w:t>
      </w:r>
      <w:hyperlink r:id="rId55" w:anchor="Tab1" w:history="1">
        <w:r w:rsidR="001967D4" w:rsidRPr="00F44471">
          <w:rPr>
            <w:rStyle w:val="Hyperlink"/>
            <w:rFonts w:cs="Arial"/>
          </w:rPr>
          <w:t>of k</w:t>
        </w:r>
        <w:r w:rsidR="00690D18" w:rsidRPr="00F44471">
          <w:rPr>
            <w:rStyle w:val="Hyperlink"/>
            <w:rFonts w:cs="Arial"/>
          </w:rPr>
          <w:t>nowledge and skills</w:t>
        </w:r>
      </w:hyperlink>
      <w:r w:rsidR="00690D18" w:rsidRPr="005A6F10">
        <w:rPr>
          <w:rFonts w:cs="Arial"/>
        </w:rPr>
        <w:t xml:space="preserve"> relating </w:t>
      </w:r>
      <w:r w:rsidR="005A6F10" w:rsidRPr="005A6F10">
        <w:rPr>
          <w:rFonts w:cs="Arial"/>
        </w:rPr>
        <w:t>to service provision for older people</w:t>
      </w:r>
      <w:r w:rsidR="00AE2225">
        <w:rPr>
          <w:rFonts w:cs="Arial"/>
        </w:rPr>
        <w:t>, including, for example, awareness of the needs of people with dementia</w:t>
      </w:r>
      <w:r w:rsidR="00C62FD1">
        <w:rPr>
          <w:rFonts w:cs="Arial"/>
        </w:rPr>
        <w:t xml:space="preserve"> among the general health and care workforce</w:t>
      </w:r>
      <w:r w:rsidR="00686C1A">
        <w:rPr>
          <w:rFonts w:cs="Arial"/>
        </w:rPr>
        <w:t>, and the casualisation of the social care workforce</w:t>
      </w:r>
      <w:r w:rsidR="005D18E1">
        <w:rPr>
          <w:rFonts w:cs="Arial"/>
        </w:rPr>
        <w:t>.</w:t>
      </w:r>
    </w:p>
    <w:p w14:paraId="04C5D25C" w14:textId="41392FAA" w:rsidR="00075367" w:rsidRDefault="00075367" w:rsidP="00886CF4">
      <w:pPr>
        <w:rPr>
          <w:rFonts w:cs="Arial"/>
        </w:rPr>
      </w:pPr>
    </w:p>
    <w:p w14:paraId="701215B9" w14:textId="4639F669" w:rsidR="004E0F8B" w:rsidRDefault="00CD6158" w:rsidP="001B6B12">
      <w:pPr>
        <w:rPr>
          <w:rFonts w:cs="Arial"/>
        </w:rPr>
      </w:pPr>
      <w:r>
        <w:rPr>
          <w:rFonts w:cs="Arial"/>
        </w:rPr>
        <w:t xml:space="preserve">The </w:t>
      </w:r>
      <w:r w:rsidR="00EA3157">
        <w:rPr>
          <w:rFonts w:cs="Arial"/>
        </w:rPr>
        <w:t>importance of these many social factors for</w:t>
      </w:r>
      <w:r>
        <w:rPr>
          <w:rFonts w:cs="Arial"/>
        </w:rPr>
        <w:t xml:space="preserve"> healthy ageing across the </w:t>
      </w:r>
      <w:proofErr w:type="spellStart"/>
      <w:r>
        <w:rPr>
          <w:rFonts w:cs="Arial"/>
        </w:rPr>
        <w:t>lifecourse</w:t>
      </w:r>
      <w:proofErr w:type="spellEnd"/>
      <w:r w:rsidR="004D17C5">
        <w:rPr>
          <w:rFonts w:cs="Arial"/>
        </w:rPr>
        <w:t xml:space="preserve"> raises the question of how </w:t>
      </w:r>
      <w:r w:rsidR="00105185">
        <w:rPr>
          <w:rFonts w:cs="Arial"/>
        </w:rPr>
        <w:t xml:space="preserve">funding for research and innovation </w:t>
      </w:r>
      <w:r w:rsidR="00E40448">
        <w:rPr>
          <w:rFonts w:cs="Arial"/>
        </w:rPr>
        <w:t xml:space="preserve">in this field </w:t>
      </w:r>
      <w:r w:rsidR="00105185">
        <w:rPr>
          <w:rFonts w:cs="Arial"/>
        </w:rPr>
        <w:t xml:space="preserve">should </w:t>
      </w:r>
      <w:r w:rsidR="00DB709C">
        <w:rPr>
          <w:rFonts w:cs="Arial"/>
        </w:rPr>
        <w:t>most effectively</w:t>
      </w:r>
      <w:r w:rsidR="00A30BA8">
        <w:rPr>
          <w:rFonts w:cs="Arial"/>
        </w:rPr>
        <w:t xml:space="preserve"> </w:t>
      </w:r>
      <w:r w:rsidR="00105185">
        <w:rPr>
          <w:rFonts w:cs="Arial"/>
        </w:rPr>
        <w:t xml:space="preserve">be </w:t>
      </w:r>
      <w:r w:rsidR="00105185" w:rsidRPr="009A111D">
        <w:rPr>
          <w:rFonts w:cs="Arial"/>
        </w:rPr>
        <w:t>targete</w:t>
      </w:r>
      <w:r w:rsidR="000522CD" w:rsidRPr="009A111D">
        <w:rPr>
          <w:rFonts w:cs="Arial"/>
        </w:rPr>
        <w:t xml:space="preserve">d </w:t>
      </w:r>
      <w:r w:rsidR="00105185" w:rsidRPr="009A111D">
        <w:rPr>
          <w:rFonts w:cs="Arial"/>
        </w:rPr>
        <w:t xml:space="preserve">(see also </w:t>
      </w:r>
      <w:hyperlink w:anchor="_The_aims_of" w:history="1">
        <w:r w:rsidR="00105185" w:rsidRPr="009A111D">
          <w:rPr>
            <w:rStyle w:val="Hyperlink"/>
            <w:rFonts w:cs="Arial"/>
          </w:rPr>
          <w:t>section 3</w:t>
        </w:r>
      </w:hyperlink>
      <w:r w:rsidR="00105185" w:rsidRPr="009A111D">
        <w:rPr>
          <w:rFonts w:cs="Arial"/>
        </w:rPr>
        <w:t xml:space="preserve">). </w:t>
      </w:r>
      <w:r w:rsidR="007A48E8" w:rsidRPr="009A111D">
        <w:rPr>
          <w:rFonts w:cs="Arial"/>
        </w:rPr>
        <w:t>The innovation</w:t>
      </w:r>
      <w:r w:rsidR="007A48E8">
        <w:rPr>
          <w:rFonts w:cs="Arial"/>
        </w:rPr>
        <w:t xml:space="preserve"> agency NESTA provides o</w:t>
      </w:r>
      <w:r w:rsidR="00CB3C2B">
        <w:rPr>
          <w:rFonts w:cs="Arial"/>
        </w:rPr>
        <w:t xml:space="preserve">ne </w:t>
      </w:r>
      <w:r w:rsidR="00CE0598">
        <w:rPr>
          <w:rFonts w:cs="Arial"/>
        </w:rPr>
        <w:t xml:space="preserve">recent </w:t>
      </w:r>
      <w:r w:rsidR="00CB3C2B">
        <w:rPr>
          <w:rFonts w:cs="Arial"/>
        </w:rPr>
        <w:t xml:space="preserve">example of research funding </w:t>
      </w:r>
      <w:r w:rsidR="00CE0598">
        <w:rPr>
          <w:rFonts w:cs="Arial"/>
        </w:rPr>
        <w:t xml:space="preserve">being linked specifically to </w:t>
      </w:r>
      <w:r w:rsidR="00E40448">
        <w:rPr>
          <w:rFonts w:cs="Arial"/>
        </w:rPr>
        <w:t>wider public health</w:t>
      </w:r>
      <w:r w:rsidR="000522CD">
        <w:rPr>
          <w:rFonts w:cs="Arial"/>
        </w:rPr>
        <w:t xml:space="preserve"> considerations</w:t>
      </w:r>
      <w:r w:rsidR="00871C59">
        <w:rPr>
          <w:rFonts w:cs="Arial"/>
        </w:rPr>
        <w:t xml:space="preserve">: its </w:t>
      </w:r>
      <w:hyperlink r:id="rId56" w:history="1">
        <w:r w:rsidR="00CE7191" w:rsidRPr="00FE3B1D">
          <w:rPr>
            <w:rStyle w:val="Hyperlink"/>
            <w:rFonts w:cs="Arial"/>
          </w:rPr>
          <w:t>goal</w:t>
        </w:r>
      </w:hyperlink>
      <w:r w:rsidR="00CE7191">
        <w:rPr>
          <w:rFonts w:cs="Arial"/>
        </w:rPr>
        <w:t xml:space="preserve"> </w:t>
      </w:r>
      <w:r w:rsidR="00871C59">
        <w:rPr>
          <w:rFonts w:cs="Arial"/>
        </w:rPr>
        <w:t xml:space="preserve">to </w:t>
      </w:r>
      <w:r w:rsidR="00CE7191">
        <w:rPr>
          <w:rFonts w:cs="Arial"/>
        </w:rPr>
        <w:t>halve</w:t>
      </w:r>
      <w:r w:rsidR="00871C59">
        <w:rPr>
          <w:rFonts w:cs="Arial"/>
        </w:rPr>
        <w:t xml:space="preserve"> the </w:t>
      </w:r>
      <w:r w:rsidR="00CE7191">
        <w:rPr>
          <w:rFonts w:cs="Arial"/>
        </w:rPr>
        <w:t xml:space="preserve">UK </w:t>
      </w:r>
      <w:r w:rsidR="00871C59">
        <w:rPr>
          <w:rFonts w:cs="Arial"/>
        </w:rPr>
        <w:t xml:space="preserve">prevalence of obesity </w:t>
      </w:r>
      <w:r w:rsidR="00CE7191">
        <w:rPr>
          <w:rFonts w:cs="Arial"/>
        </w:rPr>
        <w:t>by 2030 is being tackled through a focus on food environments and loneliness.</w:t>
      </w:r>
    </w:p>
    <w:p w14:paraId="38AF0179" w14:textId="2CD844F1" w:rsidR="009A111D" w:rsidRDefault="009A111D" w:rsidP="001B6B12">
      <w:pPr>
        <w:rPr>
          <w:rFonts w:cs="Arial"/>
        </w:rPr>
      </w:pPr>
    </w:p>
    <w:tbl>
      <w:tblPr>
        <w:tblStyle w:val="TableGrid"/>
        <w:tblW w:w="0" w:type="auto"/>
        <w:tblLook w:val="04A0" w:firstRow="1" w:lastRow="0" w:firstColumn="1" w:lastColumn="0" w:noHBand="0" w:noVBand="1"/>
      </w:tblPr>
      <w:tblGrid>
        <w:gridCol w:w="9016"/>
      </w:tblGrid>
      <w:tr w:rsidR="009A111D" w14:paraId="07C8DC4D" w14:textId="77777777" w:rsidTr="00DC56D4">
        <w:tc>
          <w:tcPr>
            <w:tcW w:w="9016" w:type="dxa"/>
            <w:shd w:val="clear" w:color="auto" w:fill="DEEAF6" w:themeFill="accent5" w:themeFillTint="33"/>
          </w:tcPr>
          <w:p w14:paraId="16A237E2" w14:textId="77777777" w:rsidR="009A111D" w:rsidRDefault="009A111D" w:rsidP="001B6B12">
            <w:pPr>
              <w:rPr>
                <w:rFonts w:cs="Arial"/>
              </w:rPr>
            </w:pPr>
          </w:p>
          <w:p w14:paraId="786BBA54" w14:textId="7CB34B19" w:rsidR="009A111D" w:rsidRPr="009A111D" w:rsidRDefault="009A111D" w:rsidP="001B6B12">
            <w:pPr>
              <w:rPr>
                <w:rFonts w:cs="Arial"/>
                <w:b/>
                <w:bCs/>
                <w:sz w:val="28"/>
                <w:szCs w:val="24"/>
              </w:rPr>
            </w:pPr>
            <w:r w:rsidRPr="009A111D">
              <w:rPr>
                <w:rFonts w:cs="Arial"/>
                <w:b/>
                <w:bCs/>
                <w:sz w:val="28"/>
                <w:szCs w:val="24"/>
              </w:rPr>
              <w:t>Question 9</w:t>
            </w:r>
          </w:p>
          <w:p w14:paraId="0554F78B" w14:textId="27A953E8" w:rsidR="009A111D" w:rsidRDefault="009A111D" w:rsidP="001B6B12">
            <w:pPr>
              <w:rPr>
                <w:rFonts w:cs="Arial"/>
              </w:rPr>
            </w:pPr>
          </w:p>
          <w:p w14:paraId="71738577" w14:textId="77777777" w:rsidR="009A111D" w:rsidRPr="009A111D" w:rsidRDefault="009A111D" w:rsidP="009A111D">
            <w:pPr>
              <w:jc w:val="left"/>
              <w:rPr>
                <w:rFonts w:cs="Arial"/>
                <w:b/>
                <w:bCs/>
              </w:rPr>
            </w:pPr>
            <w:r w:rsidRPr="009A111D">
              <w:rPr>
                <w:rFonts w:cs="Arial"/>
                <w:b/>
                <w:bCs/>
              </w:rPr>
              <w:t xml:space="preserve">What role should biomedical and technological approaches play versus greater emphasis on, and funding of, other policy approaches that might have a similar effect on ‘levelling up’ the </w:t>
            </w:r>
            <w:proofErr w:type="spellStart"/>
            <w:r w:rsidRPr="009A111D">
              <w:rPr>
                <w:rFonts w:cs="Arial"/>
                <w:b/>
                <w:bCs/>
              </w:rPr>
              <w:t>healthspans</w:t>
            </w:r>
            <w:proofErr w:type="spellEnd"/>
            <w:r w:rsidRPr="009A111D">
              <w:rPr>
                <w:rFonts w:cs="Arial"/>
                <w:b/>
                <w:bCs/>
              </w:rPr>
              <w:t xml:space="preserve"> of the most disadvantaged to the least? </w:t>
            </w:r>
          </w:p>
          <w:p w14:paraId="29DC6985" w14:textId="68469FC2" w:rsidR="009A111D" w:rsidRDefault="009A111D" w:rsidP="001B6B12">
            <w:pPr>
              <w:rPr>
                <w:rFonts w:cs="Arial"/>
              </w:rPr>
            </w:pPr>
          </w:p>
        </w:tc>
      </w:tr>
    </w:tbl>
    <w:p w14:paraId="7FD99E0D" w14:textId="77777777" w:rsidR="009A111D" w:rsidRDefault="009A111D" w:rsidP="001B6B12">
      <w:pPr>
        <w:rPr>
          <w:rFonts w:cs="Arial"/>
        </w:rPr>
      </w:pPr>
    </w:p>
    <w:p w14:paraId="2AAE789D" w14:textId="02D222D1" w:rsidR="00F4752E" w:rsidRPr="00800952" w:rsidRDefault="00F4752E" w:rsidP="00F4752E">
      <w:pPr>
        <w:rPr>
          <w:rFonts w:cs="Arial"/>
          <w:i/>
          <w:iCs/>
        </w:rPr>
      </w:pPr>
      <w:r w:rsidRPr="00800952">
        <w:rPr>
          <w:rFonts w:cs="Arial"/>
          <w:i/>
          <w:iCs/>
        </w:rPr>
        <w:t>Issues you might like to touch on in your response include</w:t>
      </w:r>
      <w:r w:rsidR="00F52B6C">
        <w:rPr>
          <w:rFonts w:cs="Arial"/>
          <w:i/>
          <w:iCs/>
        </w:rPr>
        <w:t xml:space="preserve"> (but need not be limited to)</w:t>
      </w:r>
      <w:r w:rsidRPr="00800952">
        <w:rPr>
          <w:rFonts w:cs="Arial"/>
          <w:i/>
          <w:iCs/>
        </w:rPr>
        <w:t>:</w:t>
      </w:r>
    </w:p>
    <w:p w14:paraId="29C18A0E" w14:textId="00DA147B" w:rsidR="00F4752E" w:rsidRDefault="00F4752E" w:rsidP="00400867">
      <w:pPr>
        <w:rPr>
          <w:rFonts w:cs="Arial"/>
        </w:rPr>
      </w:pPr>
    </w:p>
    <w:p w14:paraId="2707BE54" w14:textId="053B3CB6" w:rsidR="00073083" w:rsidRDefault="00E42FD3" w:rsidP="00F4752E">
      <w:pPr>
        <w:pStyle w:val="ListParagraph"/>
        <w:numPr>
          <w:ilvl w:val="0"/>
          <w:numId w:val="21"/>
        </w:numPr>
        <w:rPr>
          <w:rFonts w:cs="Arial"/>
        </w:rPr>
      </w:pPr>
      <w:r>
        <w:rPr>
          <w:rFonts w:cs="Arial"/>
        </w:rPr>
        <w:t>t</w:t>
      </w:r>
      <w:r w:rsidR="0031255C">
        <w:rPr>
          <w:rFonts w:cs="Arial"/>
        </w:rPr>
        <w:t xml:space="preserve">he role of </w:t>
      </w:r>
      <w:r w:rsidR="00C126CA">
        <w:rPr>
          <w:rFonts w:cs="Arial"/>
        </w:rPr>
        <w:t>targeted</w:t>
      </w:r>
      <w:r w:rsidR="0031255C">
        <w:rPr>
          <w:rFonts w:cs="Arial"/>
        </w:rPr>
        <w:t xml:space="preserve"> </w:t>
      </w:r>
      <w:r w:rsidR="00F4752E" w:rsidRPr="00F4752E">
        <w:rPr>
          <w:rFonts w:cs="Arial"/>
        </w:rPr>
        <w:t>public health initiatives</w:t>
      </w:r>
      <w:r w:rsidR="008927B5">
        <w:rPr>
          <w:rFonts w:cs="Arial"/>
        </w:rPr>
        <w:t xml:space="preserve"> aiming to promote better health throughout the life-course</w:t>
      </w:r>
      <w:r w:rsidR="00100EF8">
        <w:rPr>
          <w:rFonts w:cs="Arial"/>
        </w:rPr>
        <w:t xml:space="preserve"> – and any evidence/evaluation of how spending in this area would translate</w:t>
      </w:r>
      <w:r w:rsidR="00BE3C76">
        <w:rPr>
          <w:rFonts w:cs="Arial"/>
        </w:rPr>
        <w:t>, for example,</w:t>
      </w:r>
      <w:r w:rsidR="0031161A">
        <w:rPr>
          <w:rFonts w:cs="Arial"/>
        </w:rPr>
        <w:t xml:space="preserve"> into meeting the aims of the Healthy Ageing </w:t>
      </w:r>
      <w:proofErr w:type="gramStart"/>
      <w:r w:rsidR="0031161A">
        <w:rPr>
          <w:rFonts w:cs="Arial"/>
        </w:rPr>
        <w:t>Challenge</w:t>
      </w:r>
      <w:r w:rsidR="00122902">
        <w:rPr>
          <w:rFonts w:cs="Arial"/>
        </w:rPr>
        <w:t>;</w:t>
      </w:r>
      <w:proofErr w:type="gramEnd"/>
    </w:p>
    <w:p w14:paraId="3F5F7474" w14:textId="36068EAE" w:rsidR="00342047" w:rsidRDefault="00342047" w:rsidP="00F4752E">
      <w:pPr>
        <w:pStyle w:val="ListParagraph"/>
        <w:numPr>
          <w:ilvl w:val="0"/>
          <w:numId w:val="21"/>
        </w:numPr>
        <w:rPr>
          <w:rFonts w:cs="Arial"/>
        </w:rPr>
      </w:pPr>
      <w:r>
        <w:rPr>
          <w:rFonts w:cs="Arial"/>
        </w:rPr>
        <w:t xml:space="preserve">the role of research in supporting better translation of existing public health </w:t>
      </w:r>
      <w:r w:rsidR="00A22FD2">
        <w:rPr>
          <w:rFonts w:cs="Arial"/>
        </w:rPr>
        <w:t>knowledge</w:t>
      </w:r>
      <w:r>
        <w:rPr>
          <w:rFonts w:cs="Arial"/>
        </w:rPr>
        <w:t xml:space="preserve"> into social </w:t>
      </w:r>
      <w:proofErr w:type="gramStart"/>
      <w:r>
        <w:rPr>
          <w:rFonts w:cs="Arial"/>
        </w:rPr>
        <w:t>policy</w:t>
      </w:r>
      <w:r w:rsidR="00122902">
        <w:rPr>
          <w:rFonts w:cs="Arial"/>
        </w:rPr>
        <w:t>;</w:t>
      </w:r>
      <w:proofErr w:type="gramEnd"/>
    </w:p>
    <w:p w14:paraId="5AFE2A10" w14:textId="6D9FBF09" w:rsidR="00F4752E" w:rsidRDefault="00D769F4" w:rsidP="00F4752E">
      <w:pPr>
        <w:pStyle w:val="ListParagraph"/>
        <w:numPr>
          <w:ilvl w:val="0"/>
          <w:numId w:val="21"/>
        </w:numPr>
        <w:rPr>
          <w:rFonts w:cs="Arial"/>
        </w:rPr>
      </w:pPr>
      <w:r>
        <w:rPr>
          <w:rFonts w:cs="Arial"/>
        </w:rPr>
        <w:t xml:space="preserve">examples of </w:t>
      </w:r>
      <w:r w:rsidR="009217B0">
        <w:rPr>
          <w:rFonts w:cs="Arial"/>
        </w:rPr>
        <w:t xml:space="preserve">the changes required in </w:t>
      </w:r>
      <w:r>
        <w:rPr>
          <w:rFonts w:cs="Arial"/>
        </w:rPr>
        <w:t xml:space="preserve">wider </w:t>
      </w:r>
      <w:r w:rsidR="00F4752E">
        <w:rPr>
          <w:rFonts w:cs="Arial"/>
        </w:rPr>
        <w:t>service provision</w:t>
      </w:r>
      <w:r>
        <w:rPr>
          <w:rFonts w:cs="Arial"/>
        </w:rPr>
        <w:t xml:space="preserve"> </w:t>
      </w:r>
      <w:r w:rsidR="009217B0">
        <w:rPr>
          <w:rFonts w:cs="Arial"/>
        </w:rPr>
        <w:t xml:space="preserve">to support </w:t>
      </w:r>
      <w:r w:rsidR="008A4EFC">
        <w:rPr>
          <w:rFonts w:cs="Arial"/>
        </w:rPr>
        <w:t>people to live better in</w:t>
      </w:r>
      <w:r w:rsidR="009217B0">
        <w:rPr>
          <w:rFonts w:cs="Arial"/>
        </w:rPr>
        <w:t xml:space="preserve"> old age</w:t>
      </w:r>
      <w:r w:rsidR="00390151">
        <w:rPr>
          <w:rFonts w:cs="Arial"/>
        </w:rPr>
        <w:t xml:space="preserve">, and the </w:t>
      </w:r>
      <w:r w:rsidR="00E5754B">
        <w:rPr>
          <w:rFonts w:cs="Arial"/>
        </w:rPr>
        <w:t>feasibility and cost-effectiveness of prioritising these kinds of</w:t>
      </w:r>
      <w:r w:rsidR="00175758">
        <w:rPr>
          <w:rFonts w:cs="Arial"/>
        </w:rPr>
        <w:t xml:space="preserve"> wider social </w:t>
      </w:r>
      <w:proofErr w:type="gramStart"/>
      <w:r w:rsidR="00175758">
        <w:rPr>
          <w:rFonts w:cs="Arial"/>
        </w:rPr>
        <w:t>interventions;</w:t>
      </w:r>
      <w:proofErr w:type="gramEnd"/>
    </w:p>
    <w:p w14:paraId="7C708C59" w14:textId="61A856F7" w:rsidR="00C670DB" w:rsidRDefault="00C670DB" w:rsidP="00F4752E">
      <w:pPr>
        <w:pStyle w:val="ListParagraph"/>
        <w:numPr>
          <w:ilvl w:val="0"/>
          <w:numId w:val="21"/>
        </w:numPr>
        <w:rPr>
          <w:rFonts w:cs="Arial"/>
        </w:rPr>
      </w:pPr>
      <w:r>
        <w:rPr>
          <w:rFonts w:cs="Arial"/>
        </w:rPr>
        <w:t>how ‘</w:t>
      </w:r>
      <w:hyperlink r:id="rId57" w:history="1">
        <w:r w:rsidRPr="00CB1640">
          <w:rPr>
            <w:rStyle w:val="Hyperlink"/>
            <w:rFonts w:cs="Arial"/>
          </w:rPr>
          <w:t>natural experiments</w:t>
        </w:r>
      </w:hyperlink>
      <w:r>
        <w:rPr>
          <w:rFonts w:cs="Arial"/>
        </w:rPr>
        <w:t xml:space="preserve">’ in </w:t>
      </w:r>
      <w:r w:rsidR="002F5160">
        <w:rPr>
          <w:rFonts w:cs="Arial"/>
        </w:rPr>
        <w:t>social and public health measures relevant to ageing</w:t>
      </w:r>
      <w:r>
        <w:rPr>
          <w:rFonts w:cs="Arial"/>
        </w:rPr>
        <w:t xml:space="preserve"> might be evaluated in ways that might influence ageing </w:t>
      </w:r>
      <w:proofErr w:type="gramStart"/>
      <w:r>
        <w:rPr>
          <w:rFonts w:cs="Arial"/>
        </w:rPr>
        <w:t>policy;</w:t>
      </w:r>
      <w:proofErr w:type="gramEnd"/>
    </w:p>
    <w:p w14:paraId="10BCBA0F" w14:textId="77777777" w:rsidR="0087736F" w:rsidRDefault="00E90AA0" w:rsidP="00C670DB">
      <w:pPr>
        <w:pStyle w:val="ListParagraph"/>
        <w:numPr>
          <w:ilvl w:val="0"/>
          <w:numId w:val="21"/>
        </w:numPr>
        <w:rPr>
          <w:rFonts w:cs="Arial"/>
        </w:rPr>
      </w:pPr>
      <w:r>
        <w:rPr>
          <w:rFonts w:cs="Arial"/>
        </w:rPr>
        <w:t>how questions of equity are/might be factored into these policy decisions</w:t>
      </w:r>
    </w:p>
    <w:p w14:paraId="04B29DA6" w14:textId="726138AA" w:rsidR="005C305F" w:rsidRPr="0087736F" w:rsidRDefault="0087736F" w:rsidP="0087736F">
      <w:pPr>
        <w:pStyle w:val="ListParagraph"/>
        <w:numPr>
          <w:ilvl w:val="0"/>
          <w:numId w:val="21"/>
        </w:numPr>
        <w:rPr>
          <w:rFonts w:cs="Arial"/>
        </w:rPr>
      </w:pPr>
      <w:r>
        <w:rPr>
          <w:rFonts w:cs="Arial"/>
        </w:rPr>
        <w:t>the role of clear, cross-</w:t>
      </w:r>
      <w:r w:rsidR="002F5160">
        <w:rPr>
          <w:rFonts w:cs="Arial"/>
        </w:rPr>
        <w:t>organisational</w:t>
      </w:r>
      <w:r>
        <w:rPr>
          <w:rFonts w:cs="Arial"/>
        </w:rPr>
        <w:t xml:space="preserve"> leadership in promoting healthy ageing.</w:t>
      </w:r>
      <w:r w:rsidR="005C305F" w:rsidRPr="0087736F">
        <w:rPr>
          <w:rFonts w:cs="Arial"/>
          <w:i/>
          <w:iCs/>
          <w:highlight w:val="yellow"/>
        </w:rPr>
        <w:br w:type="page"/>
      </w:r>
    </w:p>
    <w:p w14:paraId="0E62D836" w14:textId="28FBA016" w:rsidR="00073083" w:rsidRPr="00642534" w:rsidRDefault="009C385E" w:rsidP="00B8355D">
      <w:pPr>
        <w:pStyle w:val="Heading1"/>
        <w:numPr>
          <w:ilvl w:val="0"/>
          <w:numId w:val="32"/>
        </w:numPr>
      </w:pPr>
      <w:bookmarkStart w:id="11" w:name="_Implications_for_who"/>
      <w:bookmarkEnd w:id="11"/>
      <w:r w:rsidRPr="00642534">
        <w:lastRenderedPageBreak/>
        <w:t xml:space="preserve">Implications for </w:t>
      </w:r>
      <w:r w:rsidR="00A33895" w:rsidRPr="00642534">
        <w:t xml:space="preserve">who bears </w:t>
      </w:r>
      <w:r w:rsidR="00136635" w:rsidRPr="00642534">
        <w:t>r</w:t>
      </w:r>
      <w:r w:rsidR="00073083" w:rsidRPr="00642534">
        <w:t>esponsibility</w:t>
      </w:r>
      <w:r w:rsidR="00A33895" w:rsidRPr="00642534">
        <w:t xml:space="preserve"> for </w:t>
      </w:r>
      <w:r w:rsidR="00E023BE" w:rsidRPr="00642534">
        <w:t xml:space="preserve">healthy </w:t>
      </w:r>
      <w:proofErr w:type="gramStart"/>
      <w:r w:rsidR="00E023BE" w:rsidRPr="00642534">
        <w:t>ageing</w:t>
      </w:r>
      <w:proofErr w:type="gramEnd"/>
    </w:p>
    <w:p w14:paraId="0B308D0F" w14:textId="60A0372A" w:rsidR="00E72BE8" w:rsidRPr="00E72BE8" w:rsidRDefault="00E72BE8" w:rsidP="00400867">
      <w:pPr>
        <w:rPr>
          <w:rFonts w:cs="Arial"/>
        </w:rPr>
      </w:pPr>
    </w:p>
    <w:p w14:paraId="02A0F250" w14:textId="04673C7D" w:rsidR="00913D55" w:rsidRPr="00913D55" w:rsidRDefault="00913D55" w:rsidP="00E3281C">
      <w:pPr>
        <w:pStyle w:val="Heading2"/>
      </w:pPr>
      <w:r w:rsidRPr="00913D55">
        <w:t>Individual, family and state responsibilities for healthy ageing</w:t>
      </w:r>
    </w:p>
    <w:p w14:paraId="0D94F992" w14:textId="77777777" w:rsidR="00913D55" w:rsidRDefault="00913D55" w:rsidP="00400867">
      <w:pPr>
        <w:rPr>
          <w:rFonts w:cs="Arial"/>
        </w:rPr>
      </w:pPr>
    </w:p>
    <w:p w14:paraId="28B4D087" w14:textId="3FD41C1C" w:rsidR="00E3661A" w:rsidRDefault="008C51CD" w:rsidP="00400867">
      <w:pPr>
        <w:rPr>
          <w:rFonts w:cs="Arial"/>
        </w:rPr>
      </w:pPr>
      <w:r>
        <w:rPr>
          <w:rFonts w:cs="Arial"/>
        </w:rPr>
        <w:t xml:space="preserve">Increasing awareness of the malleability of ageing – whether through existing public health and health promotion measures, or through innovations in </w:t>
      </w:r>
      <w:proofErr w:type="spellStart"/>
      <w:r>
        <w:rPr>
          <w:rFonts w:cs="Arial"/>
        </w:rPr>
        <w:t>geroscience</w:t>
      </w:r>
      <w:proofErr w:type="spellEnd"/>
      <w:r>
        <w:rPr>
          <w:rFonts w:cs="Arial"/>
        </w:rPr>
        <w:t xml:space="preserve"> – raises important questions about </w:t>
      </w:r>
      <w:r w:rsidR="00457BAF">
        <w:rPr>
          <w:rFonts w:cs="Arial"/>
        </w:rPr>
        <w:t>responsibility</w:t>
      </w:r>
      <w:r w:rsidR="00BF11FE">
        <w:rPr>
          <w:rFonts w:cs="Arial"/>
        </w:rPr>
        <w:t xml:space="preserve"> for our future health</w:t>
      </w:r>
      <w:r w:rsidR="00457BAF">
        <w:rPr>
          <w:rFonts w:cs="Arial"/>
        </w:rPr>
        <w:t xml:space="preserve">. </w:t>
      </w:r>
      <w:r w:rsidR="00FA69AF">
        <w:rPr>
          <w:rFonts w:cs="Arial"/>
        </w:rPr>
        <w:t>If we can</w:t>
      </w:r>
      <w:r w:rsidR="00102ABF">
        <w:rPr>
          <w:rFonts w:cs="Arial"/>
        </w:rPr>
        <w:t xml:space="preserve"> increasingly</w:t>
      </w:r>
      <w:r w:rsidR="00FA69AF">
        <w:rPr>
          <w:rFonts w:cs="Arial"/>
        </w:rPr>
        <w:t xml:space="preserve"> influence the way we age</w:t>
      </w:r>
      <w:r w:rsidR="00E86DE3">
        <w:rPr>
          <w:rFonts w:cs="Arial"/>
        </w:rPr>
        <w:t>,</w:t>
      </w:r>
      <w:r w:rsidR="00FA69AF">
        <w:rPr>
          <w:rFonts w:cs="Arial"/>
        </w:rPr>
        <w:t xml:space="preserve"> either through </w:t>
      </w:r>
      <w:r w:rsidR="0070044D">
        <w:rPr>
          <w:rFonts w:cs="Arial"/>
        </w:rPr>
        <w:t xml:space="preserve">our own health-related behaviours or through willingness to take new medications, </w:t>
      </w:r>
      <w:r w:rsidR="00DB240A">
        <w:rPr>
          <w:rFonts w:cs="Arial"/>
        </w:rPr>
        <w:t xml:space="preserve">do </w:t>
      </w:r>
      <w:r w:rsidR="00F077AB">
        <w:rPr>
          <w:rFonts w:cs="Arial"/>
        </w:rPr>
        <w:t>we</w:t>
      </w:r>
      <w:r w:rsidR="00DB240A">
        <w:rPr>
          <w:rFonts w:cs="Arial"/>
        </w:rPr>
        <w:t xml:space="preserve"> have a duty to do so? </w:t>
      </w:r>
      <w:r w:rsidR="0086114C">
        <w:rPr>
          <w:rFonts w:cs="Arial"/>
        </w:rPr>
        <w:t xml:space="preserve">And </w:t>
      </w:r>
      <w:r w:rsidR="006F3CF9">
        <w:rPr>
          <w:rFonts w:cs="Arial"/>
        </w:rPr>
        <w:t xml:space="preserve">how might any such individual responsibility to ‘age responsibly’ affect the </w:t>
      </w:r>
      <w:r w:rsidR="00CE5427">
        <w:rPr>
          <w:rFonts w:cs="Arial"/>
        </w:rPr>
        <w:t>responsibilities</w:t>
      </w:r>
      <w:r w:rsidR="006F3CF9">
        <w:rPr>
          <w:rFonts w:cs="Arial"/>
        </w:rPr>
        <w:t xml:space="preserve"> of others (</w:t>
      </w:r>
      <w:r w:rsidR="00CE5427">
        <w:rPr>
          <w:rFonts w:cs="Arial"/>
        </w:rPr>
        <w:t xml:space="preserve">the state, our families, </w:t>
      </w:r>
      <w:r w:rsidR="00FF1BF4">
        <w:rPr>
          <w:rFonts w:cs="Arial"/>
        </w:rPr>
        <w:t xml:space="preserve">health and care professionals, </w:t>
      </w:r>
      <w:r w:rsidR="00CE5427">
        <w:rPr>
          <w:rFonts w:cs="Arial"/>
        </w:rPr>
        <w:t>the insurance sector</w:t>
      </w:r>
      <w:r w:rsidR="00DF126F">
        <w:rPr>
          <w:rFonts w:cs="Arial"/>
        </w:rPr>
        <w:t>) to support us</w:t>
      </w:r>
      <w:r w:rsidR="00FF1BF4">
        <w:rPr>
          <w:rFonts w:cs="Arial"/>
        </w:rPr>
        <w:t xml:space="preserve"> financially and care for us when required</w:t>
      </w:r>
      <w:r w:rsidR="00DF126F">
        <w:rPr>
          <w:rFonts w:cs="Arial"/>
        </w:rPr>
        <w:t>?</w:t>
      </w:r>
      <w:r w:rsidR="00E3661A">
        <w:rPr>
          <w:rFonts w:cs="Arial"/>
        </w:rPr>
        <w:t xml:space="preserve"> </w:t>
      </w:r>
      <w:r w:rsidR="009C4421">
        <w:rPr>
          <w:rFonts w:cs="Arial"/>
        </w:rPr>
        <w:t>S</w:t>
      </w:r>
      <w:r w:rsidR="00595E3A">
        <w:rPr>
          <w:rFonts w:cs="Arial"/>
        </w:rPr>
        <w:t xml:space="preserve">uch arguments about the nature </w:t>
      </w:r>
      <w:r w:rsidR="002C51C4">
        <w:rPr>
          <w:rFonts w:cs="Arial"/>
        </w:rPr>
        <w:t xml:space="preserve">of personal responsibility </w:t>
      </w:r>
      <w:r w:rsidR="00595E3A">
        <w:rPr>
          <w:rFonts w:cs="Arial"/>
        </w:rPr>
        <w:t>need</w:t>
      </w:r>
      <w:r w:rsidR="00BF11FE">
        <w:rPr>
          <w:rFonts w:cs="Arial"/>
        </w:rPr>
        <w:t xml:space="preserve"> </w:t>
      </w:r>
      <w:r w:rsidR="00595E3A">
        <w:rPr>
          <w:rFonts w:cs="Arial"/>
        </w:rPr>
        <w:t xml:space="preserve">to be considered </w:t>
      </w:r>
      <w:r w:rsidR="002C51C4">
        <w:rPr>
          <w:rFonts w:cs="Arial"/>
        </w:rPr>
        <w:t>in</w:t>
      </w:r>
      <w:r w:rsidR="00595E3A">
        <w:rPr>
          <w:rFonts w:cs="Arial"/>
        </w:rPr>
        <w:t xml:space="preserve"> the</w:t>
      </w:r>
      <w:r w:rsidR="002C51C4">
        <w:rPr>
          <w:rFonts w:cs="Arial"/>
        </w:rPr>
        <w:t xml:space="preserve"> wider picture of the social determinants of health and </w:t>
      </w:r>
      <w:r w:rsidR="003C445A">
        <w:rPr>
          <w:rFonts w:cs="Arial"/>
        </w:rPr>
        <w:t>the many factors that affect</w:t>
      </w:r>
      <w:r w:rsidR="009C4421">
        <w:rPr>
          <w:rFonts w:cs="Arial"/>
        </w:rPr>
        <w:t xml:space="preserve"> or </w:t>
      </w:r>
      <w:r w:rsidR="003A7552">
        <w:rPr>
          <w:rFonts w:cs="Arial"/>
        </w:rPr>
        <w:t>limit</w:t>
      </w:r>
      <w:r w:rsidR="003C445A">
        <w:rPr>
          <w:rFonts w:cs="Arial"/>
        </w:rPr>
        <w:t xml:space="preserve"> our </w:t>
      </w:r>
      <w:r w:rsidR="002C51C4">
        <w:rPr>
          <w:rFonts w:cs="Arial"/>
        </w:rPr>
        <w:t xml:space="preserve">opportunities for </w:t>
      </w:r>
      <w:r w:rsidR="003C445A">
        <w:rPr>
          <w:rFonts w:cs="Arial"/>
        </w:rPr>
        <w:t xml:space="preserve">choosing to </w:t>
      </w:r>
      <w:hyperlink r:id="rId58" w:history="1">
        <w:r w:rsidR="003C445A" w:rsidRPr="00654D32">
          <w:rPr>
            <w:rStyle w:val="Hyperlink"/>
            <w:rFonts w:cs="Arial"/>
          </w:rPr>
          <w:t xml:space="preserve">live </w:t>
        </w:r>
        <w:r w:rsidR="002C51C4" w:rsidRPr="00654D32">
          <w:rPr>
            <w:rStyle w:val="Hyperlink"/>
            <w:rFonts w:cs="Arial"/>
          </w:rPr>
          <w:t>healthy lives</w:t>
        </w:r>
      </w:hyperlink>
      <w:r w:rsidR="00A575EB">
        <w:rPr>
          <w:rFonts w:cs="Arial"/>
        </w:rPr>
        <w:t>.</w:t>
      </w:r>
      <w:r w:rsidR="0068495D">
        <w:rPr>
          <w:rFonts w:cs="Arial"/>
        </w:rPr>
        <w:t xml:space="preserve"> </w:t>
      </w:r>
    </w:p>
    <w:p w14:paraId="7EE98F5A" w14:textId="77777777" w:rsidR="00E3661A" w:rsidRDefault="00E3661A" w:rsidP="00400867">
      <w:pPr>
        <w:rPr>
          <w:rFonts w:cs="Arial"/>
        </w:rPr>
      </w:pPr>
    </w:p>
    <w:p w14:paraId="0FA52FBA" w14:textId="6D4A79D5" w:rsidR="00654D32" w:rsidRPr="008F216D" w:rsidRDefault="008F216D" w:rsidP="00E3281C">
      <w:pPr>
        <w:pStyle w:val="Heading2"/>
      </w:pPr>
      <w:r w:rsidRPr="008F216D">
        <w:t>Impact on personal freedoms</w:t>
      </w:r>
    </w:p>
    <w:p w14:paraId="4E4791E8" w14:textId="77777777" w:rsidR="00654D32" w:rsidRDefault="00654D32" w:rsidP="00400867">
      <w:pPr>
        <w:rPr>
          <w:rFonts w:cs="Arial"/>
        </w:rPr>
      </w:pPr>
    </w:p>
    <w:p w14:paraId="2BFE2DEF" w14:textId="7BBD7995" w:rsidR="008F216D" w:rsidRDefault="00B87B50" w:rsidP="00400867">
      <w:pPr>
        <w:rPr>
          <w:rFonts w:cs="Arial"/>
        </w:rPr>
      </w:pPr>
      <w:r>
        <w:rPr>
          <w:rFonts w:cs="Arial"/>
        </w:rPr>
        <w:t xml:space="preserve">The </w:t>
      </w:r>
      <w:r w:rsidR="00904E0D">
        <w:rPr>
          <w:rFonts w:cs="Arial"/>
        </w:rPr>
        <w:t>way that</w:t>
      </w:r>
      <w:r w:rsidR="00C63668">
        <w:rPr>
          <w:rFonts w:cs="Arial"/>
        </w:rPr>
        <w:t xml:space="preserve"> respon</w:t>
      </w:r>
      <w:r>
        <w:rPr>
          <w:rFonts w:cs="Arial"/>
        </w:rPr>
        <w:t>sibilities</w:t>
      </w:r>
      <w:r w:rsidR="00904E0D">
        <w:rPr>
          <w:rFonts w:cs="Arial"/>
        </w:rPr>
        <w:t xml:space="preserve"> are </w:t>
      </w:r>
      <w:r w:rsidR="0092301F">
        <w:rPr>
          <w:rFonts w:cs="Arial"/>
        </w:rPr>
        <w:t>exercised</w:t>
      </w:r>
      <w:r w:rsidR="006D0E8D">
        <w:rPr>
          <w:rFonts w:cs="Arial"/>
        </w:rPr>
        <w:t xml:space="preserve"> by others</w:t>
      </w:r>
      <w:r>
        <w:rPr>
          <w:rFonts w:cs="Arial"/>
        </w:rPr>
        <w:t xml:space="preserve"> </w:t>
      </w:r>
      <w:r w:rsidR="0092301F">
        <w:rPr>
          <w:rFonts w:cs="Arial"/>
        </w:rPr>
        <w:t xml:space="preserve">may </w:t>
      </w:r>
      <w:r>
        <w:rPr>
          <w:rFonts w:cs="Arial"/>
        </w:rPr>
        <w:t>also ha</w:t>
      </w:r>
      <w:r w:rsidR="00812947">
        <w:rPr>
          <w:rFonts w:cs="Arial"/>
        </w:rPr>
        <w:t>ve</w:t>
      </w:r>
      <w:r>
        <w:rPr>
          <w:rFonts w:cs="Arial"/>
        </w:rPr>
        <w:t xml:space="preserve"> a</w:t>
      </w:r>
      <w:r w:rsidR="00904E0D">
        <w:rPr>
          <w:rFonts w:cs="Arial"/>
        </w:rPr>
        <w:t xml:space="preserve"> significant</w:t>
      </w:r>
      <w:r>
        <w:rPr>
          <w:rFonts w:cs="Arial"/>
        </w:rPr>
        <w:t xml:space="preserve"> impact on individual freedoms. </w:t>
      </w:r>
      <w:r w:rsidR="00132DF6">
        <w:rPr>
          <w:rFonts w:cs="Arial"/>
        </w:rPr>
        <w:t xml:space="preserve">Decisions by the Government, by regulatory authorities, by individual care </w:t>
      </w:r>
      <w:r w:rsidR="002F36B1">
        <w:rPr>
          <w:rFonts w:cs="Arial"/>
        </w:rPr>
        <w:t>homeowners</w:t>
      </w:r>
      <w:r w:rsidR="002865CD">
        <w:rPr>
          <w:rFonts w:cs="Arial"/>
        </w:rPr>
        <w:t>, and by insurers</w:t>
      </w:r>
      <w:r w:rsidR="005E5080">
        <w:rPr>
          <w:rFonts w:cs="Arial"/>
        </w:rPr>
        <w:t>,</w:t>
      </w:r>
      <w:r w:rsidR="00132DF6">
        <w:rPr>
          <w:rFonts w:cs="Arial"/>
        </w:rPr>
        <w:t xml:space="preserve"> during the COVID-19 pandemic</w:t>
      </w:r>
      <w:r w:rsidR="0012063A">
        <w:rPr>
          <w:rFonts w:cs="Arial"/>
        </w:rPr>
        <w:t xml:space="preserve"> </w:t>
      </w:r>
      <w:r w:rsidR="003E3E26">
        <w:rPr>
          <w:rFonts w:cs="Arial"/>
        </w:rPr>
        <w:t>have had a very direct impact on care home residents’ abilities to make their own choices</w:t>
      </w:r>
      <w:r w:rsidR="000F3CBF">
        <w:rPr>
          <w:rFonts w:cs="Arial"/>
        </w:rPr>
        <w:t xml:space="preserve"> –</w:t>
      </w:r>
      <w:r w:rsidR="008F216D">
        <w:rPr>
          <w:rFonts w:cs="Arial"/>
        </w:rPr>
        <w:t xml:space="preserve"> for example </w:t>
      </w:r>
      <w:r w:rsidR="00C32771">
        <w:rPr>
          <w:rFonts w:cs="Arial"/>
        </w:rPr>
        <w:t xml:space="preserve">preventing them from </w:t>
      </w:r>
      <w:r w:rsidR="00AB4CBC">
        <w:rPr>
          <w:rFonts w:cs="Arial"/>
        </w:rPr>
        <w:t xml:space="preserve">deciding for themselves </w:t>
      </w:r>
      <w:r w:rsidR="00ED7309">
        <w:rPr>
          <w:rFonts w:cs="Arial"/>
        </w:rPr>
        <w:t>how to balance their risk from infection with the importance of remaining in</w:t>
      </w:r>
      <w:r w:rsidR="00DA28EC">
        <w:rPr>
          <w:rFonts w:cs="Arial"/>
        </w:rPr>
        <w:t xml:space="preserve"> direct contact with family and friends.</w:t>
      </w:r>
    </w:p>
    <w:p w14:paraId="69DC780B" w14:textId="49F62180" w:rsidR="00DD39C5" w:rsidRDefault="00DD39C5" w:rsidP="00400867">
      <w:pPr>
        <w:rPr>
          <w:rFonts w:cs="Arial"/>
        </w:rPr>
      </w:pPr>
    </w:p>
    <w:p w14:paraId="02700DBC" w14:textId="3F31046A" w:rsidR="00DD39C5" w:rsidRPr="00DD39C5" w:rsidRDefault="00DD39C5" w:rsidP="00E3281C">
      <w:pPr>
        <w:pStyle w:val="Heading2"/>
      </w:pPr>
      <w:r w:rsidRPr="00DD39C5">
        <w:t>Intergenerational solidarity and fairness</w:t>
      </w:r>
    </w:p>
    <w:p w14:paraId="4FA4614D" w14:textId="70359A24" w:rsidR="00EF3AF4" w:rsidRDefault="00EF3AF4" w:rsidP="00400867">
      <w:pPr>
        <w:rPr>
          <w:rFonts w:cs="Arial"/>
        </w:rPr>
      </w:pPr>
    </w:p>
    <w:p w14:paraId="7C7F9CB8" w14:textId="101F3EF4" w:rsidR="00D001CB" w:rsidRDefault="000E45AF" w:rsidP="00400867">
      <w:pPr>
        <w:rPr>
          <w:rFonts w:cs="Arial"/>
        </w:rPr>
      </w:pPr>
      <w:r>
        <w:rPr>
          <w:rFonts w:cs="Arial"/>
        </w:rPr>
        <w:t xml:space="preserve">The idea that the age shift in the population </w:t>
      </w:r>
      <w:r w:rsidR="00A376DA">
        <w:rPr>
          <w:rFonts w:cs="Arial"/>
        </w:rPr>
        <w:t>should be viewed</w:t>
      </w:r>
      <w:r w:rsidR="000F24EB">
        <w:rPr>
          <w:rFonts w:cs="Arial"/>
        </w:rPr>
        <w:t xml:space="preserve"> necessarily</w:t>
      </w:r>
      <w:r w:rsidR="00A376DA">
        <w:rPr>
          <w:rFonts w:cs="Arial"/>
        </w:rPr>
        <w:t xml:space="preserve"> as a ‘burden’ on younger people has </w:t>
      </w:r>
      <w:r w:rsidR="00015D2C">
        <w:rPr>
          <w:rFonts w:cs="Arial"/>
        </w:rPr>
        <w:t xml:space="preserve">been </w:t>
      </w:r>
      <w:r w:rsidR="00A376DA">
        <w:rPr>
          <w:rFonts w:cs="Arial"/>
        </w:rPr>
        <w:t>strongly challenged</w:t>
      </w:r>
      <w:r w:rsidR="00617418">
        <w:rPr>
          <w:rFonts w:cs="Arial"/>
        </w:rPr>
        <w:t xml:space="preserve">, with </w:t>
      </w:r>
      <w:r w:rsidR="00546D9F">
        <w:rPr>
          <w:rFonts w:cs="Arial"/>
        </w:rPr>
        <w:t>emphasis</w:t>
      </w:r>
      <w:r w:rsidR="00617418">
        <w:rPr>
          <w:rFonts w:cs="Arial"/>
        </w:rPr>
        <w:t xml:space="preserve"> on the ‘</w:t>
      </w:r>
      <w:hyperlink r:id="rId59" w:history="1">
        <w:r w:rsidR="00617418" w:rsidRPr="00617418">
          <w:rPr>
            <w:rStyle w:val="Hyperlink"/>
            <w:rFonts w:cs="Arial"/>
          </w:rPr>
          <w:t>longevity dividend’</w:t>
        </w:r>
      </w:hyperlink>
      <w:r w:rsidR="00617418">
        <w:rPr>
          <w:rFonts w:cs="Arial"/>
        </w:rPr>
        <w:t xml:space="preserve"> that </w:t>
      </w:r>
      <w:r w:rsidR="00C66076">
        <w:rPr>
          <w:rFonts w:cs="Arial"/>
        </w:rPr>
        <w:t xml:space="preserve">could be achieved by better inclusion of older people </w:t>
      </w:r>
      <w:r w:rsidR="00C51B71">
        <w:rPr>
          <w:rFonts w:cs="Arial"/>
        </w:rPr>
        <w:t xml:space="preserve">both </w:t>
      </w:r>
      <w:r w:rsidR="00C66076">
        <w:rPr>
          <w:rFonts w:cs="Arial"/>
        </w:rPr>
        <w:t>in the workforce and as</w:t>
      </w:r>
      <w:r w:rsidR="00C51B71">
        <w:rPr>
          <w:rFonts w:cs="Arial"/>
        </w:rPr>
        <w:t xml:space="preserve"> </w:t>
      </w:r>
      <w:r w:rsidR="00C66076">
        <w:rPr>
          <w:rFonts w:cs="Arial"/>
        </w:rPr>
        <w:t xml:space="preserve">consumers (see </w:t>
      </w:r>
      <w:r w:rsidR="00C66076" w:rsidRPr="00DC56D4">
        <w:rPr>
          <w:rFonts w:cs="Arial"/>
        </w:rPr>
        <w:t xml:space="preserve">also </w:t>
      </w:r>
      <w:hyperlink w:anchor="_How_we_think" w:history="1">
        <w:r w:rsidR="00C66076" w:rsidRPr="00DC56D4">
          <w:rPr>
            <w:rStyle w:val="Hyperlink"/>
            <w:rFonts w:cs="Arial"/>
          </w:rPr>
          <w:t>section 2</w:t>
        </w:r>
      </w:hyperlink>
      <w:r w:rsidR="00C66076" w:rsidRPr="00DC56D4">
        <w:rPr>
          <w:rFonts w:cs="Arial"/>
        </w:rPr>
        <w:t xml:space="preserve"> on attitudes</w:t>
      </w:r>
      <w:r w:rsidR="00C66076">
        <w:rPr>
          <w:rFonts w:cs="Arial"/>
        </w:rPr>
        <w:t xml:space="preserve"> to ageing).</w:t>
      </w:r>
      <w:r w:rsidR="00942A57">
        <w:rPr>
          <w:rFonts w:cs="Arial"/>
        </w:rPr>
        <w:t xml:space="preserve"> Moreover</w:t>
      </w:r>
      <w:r w:rsidR="008E64CE">
        <w:rPr>
          <w:rFonts w:cs="Arial"/>
        </w:rPr>
        <w:t xml:space="preserve">, there is </w:t>
      </w:r>
      <w:hyperlink r:id="rId60" w:history="1">
        <w:r w:rsidR="008E64CE" w:rsidRPr="0045550A">
          <w:rPr>
            <w:rStyle w:val="Hyperlink"/>
            <w:rFonts w:cs="Arial"/>
          </w:rPr>
          <w:t>good evidence</w:t>
        </w:r>
      </w:hyperlink>
      <w:r w:rsidR="008E64CE">
        <w:rPr>
          <w:rFonts w:cs="Arial"/>
        </w:rPr>
        <w:t xml:space="preserve"> that preventative approaches</w:t>
      </w:r>
      <w:r w:rsidR="003E736A">
        <w:rPr>
          <w:rFonts w:cs="Arial"/>
        </w:rPr>
        <w:t xml:space="preserve"> </w:t>
      </w:r>
      <w:r w:rsidR="00050DB0">
        <w:rPr>
          <w:rFonts w:cs="Arial"/>
        </w:rPr>
        <w:t>that</w:t>
      </w:r>
      <w:r w:rsidR="003E736A">
        <w:rPr>
          <w:rFonts w:cs="Arial"/>
        </w:rPr>
        <w:t xml:space="preserve"> </w:t>
      </w:r>
      <w:r w:rsidR="00050DB0">
        <w:rPr>
          <w:rFonts w:cs="Arial"/>
        </w:rPr>
        <w:t>support healthy ageing</w:t>
      </w:r>
      <w:r w:rsidR="00D001CB">
        <w:rPr>
          <w:rFonts w:cs="Arial"/>
        </w:rPr>
        <w:t xml:space="preserve"> </w:t>
      </w:r>
      <w:r w:rsidR="0059762F">
        <w:rPr>
          <w:rFonts w:cs="Arial"/>
        </w:rPr>
        <w:t xml:space="preserve">offer scope </w:t>
      </w:r>
      <w:r w:rsidR="00546E7C">
        <w:rPr>
          <w:rFonts w:cs="Arial"/>
        </w:rPr>
        <w:t xml:space="preserve">for </w:t>
      </w:r>
      <w:r w:rsidR="00D001CB">
        <w:rPr>
          <w:rFonts w:cs="Arial"/>
        </w:rPr>
        <w:t>significant reduc</w:t>
      </w:r>
      <w:r w:rsidR="00546E7C">
        <w:rPr>
          <w:rFonts w:cs="Arial"/>
        </w:rPr>
        <w:t>tions in</w:t>
      </w:r>
      <w:r w:rsidR="00D001CB">
        <w:rPr>
          <w:rFonts w:cs="Arial"/>
        </w:rPr>
        <w:t xml:space="preserve"> both health and social care costs.</w:t>
      </w:r>
      <w:r w:rsidR="00C66076">
        <w:rPr>
          <w:rFonts w:cs="Arial"/>
        </w:rPr>
        <w:t xml:space="preserve"> </w:t>
      </w:r>
    </w:p>
    <w:p w14:paraId="5996BA1F" w14:textId="77777777" w:rsidR="00D001CB" w:rsidRDefault="00D001CB" w:rsidP="00400867">
      <w:pPr>
        <w:rPr>
          <w:rFonts w:cs="Arial"/>
        </w:rPr>
      </w:pPr>
    </w:p>
    <w:p w14:paraId="454B779D" w14:textId="7ACD2131" w:rsidR="00653DDA" w:rsidRDefault="00676048" w:rsidP="00400867">
      <w:pPr>
        <w:rPr>
          <w:rFonts w:cs="Arial"/>
        </w:rPr>
      </w:pPr>
      <w:r>
        <w:rPr>
          <w:rFonts w:cs="Arial"/>
        </w:rPr>
        <w:t>Nevertheless, m</w:t>
      </w:r>
      <w:r w:rsidR="00653DDA">
        <w:rPr>
          <w:rFonts w:cs="Arial"/>
        </w:rPr>
        <w:t>any of the factors identified as affecting our ability to live well in old age – f</w:t>
      </w:r>
      <w:r w:rsidR="00E476F0">
        <w:rPr>
          <w:rFonts w:cs="Arial"/>
        </w:rPr>
        <w:t xml:space="preserve">rom </w:t>
      </w:r>
      <w:r w:rsidR="00F24455">
        <w:rPr>
          <w:rFonts w:cs="Arial"/>
        </w:rPr>
        <w:t xml:space="preserve">adequate housing and accessible transport to the </w:t>
      </w:r>
      <w:r w:rsidR="00910A79">
        <w:rPr>
          <w:rFonts w:cs="Arial"/>
        </w:rPr>
        <w:t xml:space="preserve">challenge of sustainable </w:t>
      </w:r>
      <w:r w:rsidR="00F24455">
        <w:rPr>
          <w:rFonts w:cs="Arial"/>
        </w:rPr>
        <w:t xml:space="preserve">funding of the social care sector – </w:t>
      </w:r>
      <w:r w:rsidR="00F24DDC">
        <w:rPr>
          <w:rFonts w:cs="Arial"/>
        </w:rPr>
        <w:t>have significant financial implications</w:t>
      </w:r>
      <w:r w:rsidR="00B4589F">
        <w:rPr>
          <w:rFonts w:cs="Arial"/>
        </w:rPr>
        <w:t xml:space="preserve"> both for now and into the future</w:t>
      </w:r>
      <w:r w:rsidR="00F24DDC">
        <w:rPr>
          <w:rFonts w:cs="Arial"/>
        </w:rPr>
        <w:t xml:space="preserve">. </w:t>
      </w:r>
      <w:r w:rsidR="004616DE">
        <w:rPr>
          <w:rFonts w:cs="Arial"/>
        </w:rPr>
        <w:t xml:space="preserve">Even </w:t>
      </w:r>
      <w:r w:rsidR="0048403F">
        <w:rPr>
          <w:rFonts w:cs="Arial"/>
        </w:rPr>
        <w:t>with the contribution of suc</w:t>
      </w:r>
      <w:r w:rsidR="007901BD">
        <w:rPr>
          <w:rFonts w:cs="Arial"/>
        </w:rPr>
        <w:t>cessful development</w:t>
      </w:r>
      <w:r w:rsidR="00412189">
        <w:rPr>
          <w:rFonts w:cs="Arial"/>
        </w:rPr>
        <w:t>s</w:t>
      </w:r>
      <w:r w:rsidR="007901BD">
        <w:rPr>
          <w:rFonts w:cs="Arial"/>
        </w:rPr>
        <w:t xml:space="preserve"> in</w:t>
      </w:r>
      <w:r w:rsidR="004616DE">
        <w:rPr>
          <w:rFonts w:cs="Arial"/>
        </w:rPr>
        <w:t xml:space="preserve"> </w:t>
      </w:r>
      <w:r w:rsidR="005A2B89">
        <w:rPr>
          <w:rFonts w:cs="Arial"/>
        </w:rPr>
        <w:t xml:space="preserve">biomedical research and </w:t>
      </w:r>
      <w:r w:rsidR="008C17FE">
        <w:rPr>
          <w:rFonts w:cs="Arial"/>
        </w:rPr>
        <w:t>technological innovation</w:t>
      </w:r>
      <w:r w:rsidR="007901BD">
        <w:rPr>
          <w:rFonts w:cs="Arial"/>
        </w:rPr>
        <w:t xml:space="preserve">, there is clearly a financial cost to transforming society to one that </w:t>
      </w:r>
      <w:r w:rsidR="00AD1B76">
        <w:rPr>
          <w:rFonts w:cs="Arial"/>
        </w:rPr>
        <w:t xml:space="preserve">is </w:t>
      </w:r>
      <w:r w:rsidR="00546D9F">
        <w:rPr>
          <w:rFonts w:cs="Arial"/>
        </w:rPr>
        <w:t>accessible to, and supportive of, people as they age.</w:t>
      </w:r>
      <w:r w:rsidR="00F82B77">
        <w:rPr>
          <w:rFonts w:cs="Arial"/>
        </w:rPr>
        <w:t xml:space="preserve"> The need for this kind of investment is sometimes put </w:t>
      </w:r>
      <w:r w:rsidR="005E57C8">
        <w:rPr>
          <w:rFonts w:cs="Arial"/>
        </w:rPr>
        <w:t>in terms of conflict between older and younger generations – particularly when</w:t>
      </w:r>
      <w:r w:rsidR="00EA088B">
        <w:rPr>
          <w:rFonts w:cs="Arial"/>
        </w:rPr>
        <w:t xml:space="preserve"> younger people</w:t>
      </w:r>
      <w:r w:rsidR="004A2E2E">
        <w:rPr>
          <w:rFonts w:cs="Arial"/>
        </w:rPr>
        <w:t xml:space="preserve"> appear to be particularly badly </w:t>
      </w:r>
      <w:r w:rsidR="00D154F9">
        <w:rPr>
          <w:rFonts w:cs="Arial"/>
        </w:rPr>
        <w:t>affected</w:t>
      </w:r>
      <w:r w:rsidR="004A2E2E">
        <w:rPr>
          <w:rFonts w:cs="Arial"/>
        </w:rPr>
        <w:t xml:space="preserve"> by public funding cuts</w:t>
      </w:r>
      <w:r w:rsidR="005E57C8">
        <w:rPr>
          <w:rFonts w:cs="Arial"/>
        </w:rPr>
        <w:t>. However</w:t>
      </w:r>
      <w:r w:rsidR="00EC7A5A">
        <w:rPr>
          <w:rFonts w:cs="Arial"/>
        </w:rPr>
        <w:t xml:space="preserve">, </w:t>
      </w:r>
      <w:r w:rsidR="001171D8">
        <w:rPr>
          <w:rFonts w:cs="Arial"/>
        </w:rPr>
        <w:t>it could also be seen in terms of sustainability of approach for all generations</w:t>
      </w:r>
      <w:r w:rsidR="00EB3BA7">
        <w:rPr>
          <w:rFonts w:cs="Arial"/>
        </w:rPr>
        <w:t xml:space="preserve">, </w:t>
      </w:r>
      <w:r w:rsidR="00EC64C5">
        <w:rPr>
          <w:rFonts w:cs="Arial"/>
        </w:rPr>
        <w:t xml:space="preserve">nearly </w:t>
      </w:r>
      <w:r w:rsidR="00EB3BA7">
        <w:rPr>
          <w:rFonts w:cs="Arial"/>
        </w:rPr>
        <w:t>all of whom wi</w:t>
      </w:r>
      <w:r w:rsidR="00160CDE">
        <w:rPr>
          <w:rFonts w:cs="Arial"/>
        </w:rPr>
        <w:t xml:space="preserve">ll </w:t>
      </w:r>
      <w:r w:rsidR="00EC64C5">
        <w:rPr>
          <w:rFonts w:cs="Arial"/>
        </w:rPr>
        <w:t>themselves reach later life</w:t>
      </w:r>
      <w:r w:rsidR="00160CDE">
        <w:rPr>
          <w:rFonts w:cs="Arial"/>
        </w:rPr>
        <w:t>.</w:t>
      </w:r>
    </w:p>
    <w:p w14:paraId="2A7F5754" w14:textId="77777777" w:rsidR="00DC56D4" w:rsidRDefault="00DC56D4" w:rsidP="00400867">
      <w:pPr>
        <w:rPr>
          <w:rFonts w:cs="Arial"/>
        </w:rPr>
      </w:pPr>
    </w:p>
    <w:p w14:paraId="5E73D38D" w14:textId="17F2F8C3" w:rsidR="00DC56D4" w:rsidRDefault="00DC56D4" w:rsidP="00400867">
      <w:pPr>
        <w:rPr>
          <w:rFonts w:cs="Arial"/>
        </w:rPr>
      </w:pPr>
    </w:p>
    <w:p w14:paraId="5F3DFED8" w14:textId="77777777" w:rsidR="00AC005D" w:rsidRDefault="00AC005D" w:rsidP="00400867">
      <w:pPr>
        <w:rPr>
          <w:rFonts w:cs="Arial"/>
        </w:rPr>
      </w:pPr>
    </w:p>
    <w:tbl>
      <w:tblPr>
        <w:tblStyle w:val="TableGrid"/>
        <w:tblW w:w="0" w:type="auto"/>
        <w:tblLook w:val="04A0" w:firstRow="1" w:lastRow="0" w:firstColumn="1" w:lastColumn="0" w:noHBand="0" w:noVBand="1"/>
      </w:tblPr>
      <w:tblGrid>
        <w:gridCol w:w="9016"/>
      </w:tblGrid>
      <w:tr w:rsidR="00DC56D4" w14:paraId="739442DE" w14:textId="77777777" w:rsidTr="00DC56D4">
        <w:tc>
          <w:tcPr>
            <w:tcW w:w="9016" w:type="dxa"/>
            <w:shd w:val="clear" w:color="auto" w:fill="DEEAF6" w:themeFill="accent5" w:themeFillTint="33"/>
          </w:tcPr>
          <w:p w14:paraId="21A61464" w14:textId="77777777" w:rsidR="00022E41" w:rsidRDefault="00022E41" w:rsidP="00400867">
            <w:pPr>
              <w:rPr>
                <w:rFonts w:cs="Arial"/>
                <w:b/>
                <w:bCs/>
                <w:sz w:val="28"/>
                <w:szCs w:val="24"/>
              </w:rPr>
            </w:pPr>
          </w:p>
          <w:p w14:paraId="09204550" w14:textId="3703A38C" w:rsidR="00DC56D4" w:rsidRPr="00DC56D4" w:rsidRDefault="00DC56D4" w:rsidP="00400867">
            <w:pPr>
              <w:rPr>
                <w:rFonts w:cs="Arial"/>
                <w:b/>
                <w:bCs/>
                <w:sz w:val="28"/>
                <w:szCs w:val="24"/>
              </w:rPr>
            </w:pPr>
            <w:r w:rsidRPr="00DC56D4">
              <w:rPr>
                <w:rFonts w:cs="Arial"/>
                <w:b/>
                <w:bCs/>
                <w:sz w:val="28"/>
                <w:szCs w:val="24"/>
              </w:rPr>
              <w:t>Question 10</w:t>
            </w:r>
          </w:p>
          <w:p w14:paraId="14304BF0" w14:textId="77777777" w:rsidR="00DC56D4" w:rsidRDefault="00DC56D4" w:rsidP="00400867">
            <w:pPr>
              <w:rPr>
                <w:rFonts w:cs="Arial"/>
              </w:rPr>
            </w:pPr>
          </w:p>
          <w:p w14:paraId="75607C4F" w14:textId="77777777" w:rsidR="00DC56D4" w:rsidRPr="00DC56D4" w:rsidRDefault="00DC56D4" w:rsidP="00DC56D4">
            <w:pPr>
              <w:jc w:val="left"/>
              <w:rPr>
                <w:rFonts w:cs="Arial"/>
                <w:b/>
                <w:bCs/>
              </w:rPr>
            </w:pPr>
            <w:r w:rsidRPr="00DC56D4">
              <w:rPr>
                <w:rFonts w:cs="Arial"/>
                <w:b/>
                <w:bCs/>
              </w:rPr>
              <w:t>Please comment on the responsibilities of the various stakeholders (older people themselves, their families, professionals, wider society, the state) with respect to a healthier old age – including with respect to intergenerational solidarity and fairness.</w:t>
            </w:r>
          </w:p>
          <w:p w14:paraId="39BBC57E" w14:textId="360FB8C6" w:rsidR="00DC56D4" w:rsidRDefault="00DC56D4" w:rsidP="00400867">
            <w:pPr>
              <w:rPr>
                <w:rFonts w:cs="Arial"/>
              </w:rPr>
            </w:pPr>
          </w:p>
        </w:tc>
      </w:tr>
    </w:tbl>
    <w:p w14:paraId="013F93D1" w14:textId="77777777" w:rsidR="00DC56D4" w:rsidRDefault="00DC56D4" w:rsidP="00400867">
      <w:pPr>
        <w:rPr>
          <w:rFonts w:cs="Arial"/>
        </w:rPr>
      </w:pPr>
    </w:p>
    <w:p w14:paraId="1BC45280" w14:textId="77777777" w:rsidR="00256AF2" w:rsidRPr="00800952" w:rsidRDefault="00256AF2" w:rsidP="00256AF2">
      <w:pPr>
        <w:rPr>
          <w:rFonts w:cs="Arial"/>
          <w:i/>
          <w:iCs/>
        </w:rPr>
      </w:pPr>
      <w:r w:rsidRPr="00800952">
        <w:rPr>
          <w:rFonts w:cs="Arial"/>
          <w:i/>
          <w:iCs/>
        </w:rPr>
        <w:t>Issues you might like to touch on in your response include</w:t>
      </w:r>
      <w:r>
        <w:rPr>
          <w:rFonts w:cs="Arial"/>
          <w:i/>
          <w:iCs/>
        </w:rPr>
        <w:t xml:space="preserve"> (but need not be limited to)</w:t>
      </w:r>
      <w:r w:rsidRPr="00800952">
        <w:rPr>
          <w:rFonts w:cs="Arial"/>
          <w:i/>
          <w:iCs/>
        </w:rPr>
        <w:t>:</w:t>
      </w:r>
    </w:p>
    <w:p w14:paraId="5CEBEFC4" w14:textId="77777777" w:rsidR="004B23B3" w:rsidRPr="004B23B3" w:rsidRDefault="004B23B3" w:rsidP="00457BAF">
      <w:pPr>
        <w:rPr>
          <w:rFonts w:cs="Arial"/>
          <w:i/>
          <w:iCs/>
        </w:rPr>
      </w:pPr>
    </w:p>
    <w:p w14:paraId="6F487497" w14:textId="5D26778E" w:rsidR="00BA646A" w:rsidRDefault="00BA646A" w:rsidP="004B23B3">
      <w:pPr>
        <w:pStyle w:val="ListParagraph"/>
        <w:numPr>
          <w:ilvl w:val="0"/>
          <w:numId w:val="15"/>
        </w:numPr>
        <w:rPr>
          <w:rFonts w:cs="Arial"/>
        </w:rPr>
      </w:pPr>
      <w:r>
        <w:rPr>
          <w:rFonts w:cs="Arial"/>
        </w:rPr>
        <w:t xml:space="preserve">the responsibilities of the state to act to support healthier </w:t>
      </w:r>
      <w:r w:rsidR="00EC7A5A">
        <w:rPr>
          <w:rFonts w:cs="Arial"/>
        </w:rPr>
        <w:t xml:space="preserve">and inclusive </w:t>
      </w:r>
      <w:proofErr w:type="gramStart"/>
      <w:r>
        <w:rPr>
          <w:rFonts w:cs="Arial"/>
        </w:rPr>
        <w:t>ageing;</w:t>
      </w:r>
      <w:proofErr w:type="gramEnd"/>
    </w:p>
    <w:p w14:paraId="38E668D4" w14:textId="1D3997FA" w:rsidR="00073083" w:rsidRDefault="009A0F52" w:rsidP="004B23B3">
      <w:pPr>
        <w:pStyle w:val="ListParagraph"/>
        <w:numPr>
          <w:ilvl w:val="0"/>
          <w:numId w:val="15"/>
        </w:numPr>
        <w:rPr>
          <w:rFonts w:cs="Arial"/>
        </w:rPr>
      </w:pPr>
      <w:r>
        <w:rPr>
          <w:rFonts w:cs="Arial"/>
        </w:rPr>
        <w:t xml:space="preserve">the </w:t>
      </w:r>
      <w:r w:rsidR="00073083" w:rsidRPr="004B23B3">
        <w:rPr>
          <w:rFonts w:cs="Arial"/>
        </w:rPr>
        <w:t>extent</w:t>
      </w:r>
      <w:r>
        <w:rPr>
          <w:rFonts w:cs="Arial"/>
        </w:rPr>
        <w:t xml:space="preserve"> to which</w:t>
      </w:r>
      <w:r w:rsidR="00073083" w:rsidRPr="004B23B3">
        <w:rPr>
          <w:rFonts w:cs="Arial"/>
        </w:rPr>
        <w:t xml:space="preserve"> we </w:t>
      </w:r>
      <w:r>
        <w:rPr>
          <w:rFonts w:cs="Arial"/>
        </w:rPr>
        <w:t xml:space="preserve">are </w:t>
      </w:r>
      <w:r w:rsidR="00073083" w:rsidRPr="004B23B3">
        <w:rPr>
          <w:rFonts w:cs="Arial"/>
        </w:rPr>
        <w:t xml:space="preserve">to be held responsible for the way we grow </w:t>
      </w:r>
      <w:proofErr w:type="gramStart"/>
      <w:r w:rsidR="00073083" w:rsidRPr="004B23B3">
        <w:rPr>
          <w:rFonts w:cs="Arial"/>
        </w:rPr>
        <w:t>old</w:t>
      </w:r>
      <w:r w:rsidR="00BA646A">
        <w:rPr>
          <w:rFonts w:cs="Arial"/>
        </w:rPr>
        <w:t>;</w:t>
      </w:r>
      <w:proofErr w:type="gramEnd"/>
    </w:p>
    <w:p w14:paraId="3CBF1984" w14:textId="6D2A4CA3" w:rsidR="00D15B5F" w:rsidRDefault="004B23B3" w:rsidP="004B23B3">
      <w:pPr>
        <w:pStyle w:val="ListParagraph"/>
        <w:numPr>
          <w:ilvl w:val="0"/>
          <w:numId w:val="15"/>
        </w:numPr>
        <w:rPr>
          <w:rFonts w:cs="Arial"/>
        </w:rPr>
      </w:pPr>
      <w:r>
        <w:rPr>
          <w:rFonts w:cs="Arial"/>
        </w:rPr>
        <w:t>the implications of this for wider social policy</w:t>
      </w:r>
      <w:r w:rsidR="009A0F52">
        <w:rPr>
          <w:rFonts w:cs="Arial"/>
        </w:rPr>
        <w:t xml:space="preserve"> - </w:t>
      </w:r>
      <w:r w:rsidR="00643A1F">
        <w:rPr>
          <w:rFonts w:cs="Arial"/>
        </w:rPr>
        <w:t>e.g.</w:t>
      </w:r>
    </w:p>
    <w:p w14:paraId="4E0E1B5D" w14:textId="191A8A82" w:rsidR="004B23B3" w:rsidRDefault="00440E16" w:rsidP="00D15B5F">
      <w:pPr>
        <w:pStyle w:val="ListParagraph"/>
        <w:numPr>
          <w:ilvl w:val="1"/>
          <w:numId w:val="15"/>
        </w:numPr>
        <w:rPr>
          <w:rFonts w:cs="Arial"/>
        </w:rPr>
      </w:pPr>
      <w:r>
        <w:rPr>
          <w:rFonts w:cs="Arial"/>
        </w:rPr>
        <w:t>in terms of where the responsibility</w:t>
      </w:r>
      <w:r w:rsidR="003C0803">
        <w:rPr>
          <w:rFonts w:cs="Arial"/>
        </w:rPr>
        <w:t xml:space="preserve"> lies</w:t>
      </w:r>
      <w:r>
        <w:rPr>
          <w:rFonts w:cs="Arial"/>
        </w:rPr>
        <w:t xml:space="preserve"> for funding/ providing / regulating</w:t>
      </w:r>
      <w:r w:rsidR="003C0803">
        <w:rPr>
          <w:rFonts w:cs="Arial"/>
        </w:rPr>
        <w:t xml:space="preserve"> care required </w:t>
      </w:r>
      <w:r w:rsidR="00C9029C">
        <w:rPr>
          <w:rFonts w:cs="Arial"/>
        </w:rPr>
        <w:t xml:space="preserve">in connection with the mental or physical </w:t>
      </w:r>
      <w:r w:rsidR="007A6274">
        <w:rPr>
          <w:rFonts w:cs="Arial"/>
        </w:rPr>
        <w:t>consequences of ageing?</w:t>
      </w:r>
    </w:p>
    <w:p w14:paraId="39E9048C" w14:textId="7B54CD20" w:rsidR="00D15B5F" w:rsidRDefault="00AF74C8" w:rsidP="00D15B5F">
      <w:pPr>
        <w:pStyle w:val="ListParagraph"/>
        <w:numPr>
          <w:ilvl w:val="1"/>
          <w:numId w:val="15"/>
        </w:numPr>
        <w:rPr>
          <w:rFonts w:cs="Arial"/>
        </w:rPr>
      </w:pPr>
      <w:r>
        <w:rPr>
          <w:rFonts w:cs="Arial"/>
        </w:rPr>
        <w:t>i</w:t>
      </w:r>
      <w:r w:rsidR="00D15B5F">
        <w:rPr>
          <w:rFonts w:cs="Arial"/>
        </w:rPr>
        <w:t>n terms of</w:t>
      </w:r>
      <w:r w:rsidR="00D154F9">
        <w:rPr>
          <w:rFonts w:cs="Arial"/>
        </w:rPr>
        <w:t xml:space="preserve"> protecting</w:t>
      </w:r>
      <w:r w:rsidR="00D15B5F">
        <w:rPr>
          <w:rFonts w:cs="Arial"/>
        </w:rPr>
        <w:t xml:space="preserve"> personal autonomy and </w:t>
      </w:r>
      <w:proofErr w:type="gramStart"/>
      <w:r w:rsidR="00D15B5F">
        <w:rPr>
          <w:rFonts w:cs="Arial"/>
        </w:rPr>
        <w:t>choice</w:t>
      </w:r>
      <w:r>
        <w:rPr>
          <w:rFonts w:cs="Arial"/>
        </w:rPr>
        <w:t>;</w:t>
      </w:r>
      <w:proofErr w:type="gramEnd"/>
    </w:p>
    <w:p w14:paraId="57115BC9" w14:textId="6E07B953" w:rsidR="00AA75B8" w:rsidRDefault="003151F8" w:rsidP="0082731D">
      <w:pPr>
        <w:pStyle w:val="ListParagraph"/>
        <w:numPr>
          <w:ilvl w:val="0"/>
          <w:numId w:val="15"/>
        </w:numPr>
        <w:rPr>
          <w:rFonts w:cs="Arial"/>
        </w:rPr>
      </w:pPr>
      <w:r w:rsidRPr="00986C5C">
        <w:rPr>
          <w:rFonts w:cs="Arial"/>
        </w:rPr>
        <w:t xml:space="preserve">the implications of </w:t>
      </w:r>
      <w:r w:rsidR="008F002F" w:rsidRPr="00986C5C">
        <w:rPr>
          <w:rFonts w:cs="Arial"/>
        </w:rPr>
        <w:t xml:space="preserve">current approaches to </w:t>
      </w:r>
      <w:r w:rsidR="00986C5C" w:rsidRPr="00986C5C">
        <w:rPr>
          <w:rFonts w:cs="Arial"/>
        </w:rPr>
        <w:t>ageing policy for future generations.</w:t>
      </w:r>
      <w:bookmarkEnd w:id="0"/>
    </w:p>
    <w:p w14:paraId="395D849D" w14:textId="3E1B3648" w:rsidR="007729D4" w:rsidRDefault="007729D4" w:rsidP="007729D4">
      <w:pPr>
        <w:rPr>
          <w:rFonts w:cs="Arial"/>
        </w:rPr>
      </w:pPr>
    </w:p>
    <w:p w14:paraId="744F5579" w14:textId="4AB7BD41" w:rsidR="007729D4" w:rsidRDefault="007729D4" w:rsidP="00B8355D">
      <w:pPr>
        <w:pStyle w:val="Heading1"/>
        <w:numPr>
          <w:ilvl w:val="0"/>
          <w:numId w:val="32"/>
        </w:numPr>
      </w:pPr>
      <w:bookmarkStart w:id="12" w:name="_Any_other_comments"/>
      <w:bookmarkEnd w:id="12"/>
      <w:r w:rsidRPr="00B8355D">
        <w:rPr>
          <w:rFonts w:cs="Arial"/>
        </w:rPr>
        <w:br w:type="page"/>
      </w:r>
      <w:r w:rsidRPr="00B8355D">
        <w:lastRenderedPageBreak/>
        <w:t>Any other comments</w:t>
      </w:r>
    </w:p>
    <w:p w14:paraId="05E44F4B" w14:textId="22C29A35" w:rsidR="00AC005D" w:rsidRDefault="00AC005D" w:rsidP="00AC005D"/>
    <w:tbl>
      <w:tblPr>
        <w:tblStyle w:val="TableGrid"/>
        <w:tblW w:w="0" w:type="auto"/>
        <w:tblLook w:val="04A0" w:firstRow="1" w:lastRow="0" w:firstColumn="1" w:lastColumn="0" w:noHBand="0" w:noVBand="1"/>
      </w:tblPr>
      <w:tblGrid>
        <w:gridCol w:w="9016"/>
      </w:tblGrid>
      <w:tr w:rsidR="00607D66" w14:paraId="7872CEAC" w14:textId="77777777" w:rsidTr="008C2220">
        <w:tc>
          <w:tcPr>
            <w:tcW w:w="9016" w:type="dxa"/>
            <w:shd w:val="clear" w:color="auto" w:fill="DEEAF6" w:themeFill="accent5" w:themeFillTint="33"/>
          </w:tcPr>
          <w:p w14:paraId="68B0D3B0" w14:textId="77777777" w:rsidR="00607D66" w:rsidRDefault="00607D66" w:rsidP="00AC005D"/>
          <w:p w14:paraId="1BF8BF85" w14:textId="2F9CA0E1" w:rsidR="008C2220" w:rsidRDefault="008C2220" w:rsidP="00676E3A">
            <w:pPr>
              <w:jc w:val="left"/>
              <w:rPr>
                <w:b/>
                <w:bCs/>
              </w:rPr>
            </w:pPr>
            <w:r w:rsidRPr="00676E3A">
              <w:rPr>
                <w:b/>
                <w:bCs/>
              </w:rPr>
              <w:t xml:space="preserve">Please raise any other issues that you consider relevant to our terms of reference, including any comments you might wish to make on the fictional future research scenarios on our webpage. </w:t>
            </w:r>
          </w:p>
          <w:p w14:paraId="1807A5DD" w14:textId="67329E88" w:rsidR="00676E3A" w:rsidRPr="00676E3A" w:rsidRDefault="00676E3A" w:rsidP="00676E3A">
            <w:pPr>
              <w:jc w:val="left"/>
              <w:rPr>
                <w:b/>
                <w:bCs/>
              </w:rPr>
            </w:pPr>
          </w:p>
        </w:tc>
      </w:tr>
    </w:tbl>
    <w:p w14:paraId="1EA2B24E" w14:textId="1AF2C62D" w:rsidR="000F6F62" w:rsidRDefault="000F6F62" w:rsidP="00AC005D"/>
    <w:p w14:paraId="6EA97BFE" w14:textId="13D0FCED" w:rsidR="000F6F62" w:rsidRDefault="000F6F62">
      <w:pPr>
        <w:spacing w:after="160" w:line="259" w:lineRule="auto"/>
        <w:contextualSpacing w:val="0"/>
        <w:jc w:val="left"/>
      </w:pPr>
    </w:p>
    <w:sectPr w:rsidR="000F6F62">
      <w:footerReference w:type="defaul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07F8" w14:textId="77777777" w:rsidR="00596809" w:rsidRDefault="00596809" w:rsidP="00B663D8">
      <w:r>
        <w:separator/>
      </w:r>
    </w:p>
  </w:endnote>
  <w:endnote w:type="continuationSeparator" w:id="0">
    <w:p w14:paraId="67D38E7B" w14:textId="77777777" w:rsidR="00596809" w:rsidRDefault="00596809" w:rsidP="00B663D8">
      <w:r>
        <w:continuationSeparator/>
      </w:r>
    </w:p>
  </w:endnote>
  <w:endnote w:type="continuationNotice" w:id="1">
    <w:p w14:paraId="428E92CD" w14:textId="77777777" w:rsidR="00596809" w:rsidRDefault="00596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6533"/>
      <w:docPartObj>
        <w:docPartGallery w:val="Page Numbers (Bottom of Page)"/>
        <w:docPartUnique/>
      </w:docPartObj>
    </w:sdtPr>
    <w:sdtEndPr>
      <w:rPr>
        <w:noProof/>
      </w:rPr>
    </w:sdtEndPr>
    <w:sdtContent>
      <w:p w14:paraId="48EC4BDA" w14:textId="689703C8" w:rsidR="00B663D8" w:rsidRDefault="00B663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D7D16F" w14:textId="77777777" w:rsidR="00B663D8" w:rsidRDefault="00B66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DADDE" w14:textId="77777777" w:rsidR="00596809" w:rsidRDefault="00596809" w:rsidP="00B663D8">
      <w:r>
        <w:separator/>
      </w:r>
    </w:p>
  </w:footnote>
  <w:footnote w:type="continuationSeparator" w:id="0">
    <w:p w14:paraId="71DE569F" w14:textId="77777777" w:rsidR="00596809" w:rsidRDefault="00596809" w:rsidP="00B663D8">
      <w:r>
        <w:continuationSeparator/>
      </w:r>
    </w:p>
  </w:footnote>
  <w:footnote w:type="continuationNotice" w:id="1">
    <w:p w14:paraId="2300046B" w14:textId="77777777" w:rsidR="00596809" w:rsidRDefault="005968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1288"/>
    <w:multiLevelType w:val="hybridMultilevel"/>
    <w:tmpl w:val="2E144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6921"/>
    <w:multiLevelType w:val="hybridMultilevel"/>
    <w:tmpl w:val="C6FC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B342D"/>
    <w:multiLevelType w:val="hybridMultilevel"/>
    <w:tmpl w:val="DF44E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E7DA3"/>
    <w:multiLevelType w:val="hybridMultilevel"/>
    <w:tmpl w:val="37A0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27D69"/>
    <w:multiLevelType w:val="hybridMultilevel"/>
    <w:tmpl w:val="F838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94840"/>
    <w:multiLevelType w:val="hybridMultilevel"/>
    <w:tmpl w:val="146E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32DB3"/>
    <w:multiLevelType w:val="hybridMultilevel"/>
    <w:tmpl w:val="7C70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F1A0D"/>
    <w:multiLevelType w:val="hybridMultilevel"/>
    <w:tmpl w:val="5AAE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9506A"/>
    <w:multiLevelType w:val="hybridMultilevel"/>
    <w:tmpl w:val="533A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C1E60"/>
    <w:multiLevelType w:val="hybridMultilevel"/>
    <w:tmpl w:val="DECE2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022BD"/>
    <w:multiLevelType w:val="hybridMultilevel"/>
    <w:tmpl w:val="E2A8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443DF"/>
    <w:multiLevelType w:val="hybridMultilevel"/>
    <w:tmpl w:val="F58C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0082D"/>
    <w:multiLevelType w:val="hybridMultilevel"/>
    <w:tmpl w:val="D2CA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3E60DE"/>
    <w:multiLevelType w:val="hybridMultilevel"/>
    <w:tmpl w:val="FA9E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43AB4"/>
    <w:multiLevelType w:val="hybridMultilevel"/>
    <w:tmpl w:val="704EF3D8"/>
    <w:lvl w:ilvl="0" w:tplc="6D12D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F32A87"/>
    <w:multiLevelType w:val="hybridMultilevel"/>
    <w:tmpl w:val="1D56BF3E"/>
    <w:lvl w:ilvl="0" w:tplc="10C2505A">
      <w:start w:val="5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E3BEF"/>
    <w:multiLevelType w:val="hybridMultilevel"/>
    <w:tmpl w:val="08F648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25F56DB"/>
    <w:multiLevelType w:val="hybridMultilevel"/>
    <w:tmpl w:val="D400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193CE1"/>
    <w:multiLevelType w:val="hybridMultilevel"/>
    <w:tmpl w:val="76E4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304CF"/>
    <w:multiLevelType w:val="hybridMultilevel"/>
    <w:tmpl w:val="CB309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E7131C"/>
    <w:multiLevelType w:val="hybridMultilevel"/>
    <w:tmpl w:val="9D62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86EF0"/>
    <w:multiLevelType w:val="hybridMultilevel"/>
    <w:tmpl w:val="7D627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469C6"/>
    <w:multiLevelType w:val="hybridMultilevel"/>
    <w:tmpl w:val="D2EC3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461553"/>
    <w:multiLevelType w:val="hybridMultilevel"/>
    <w:tmpl w:val="9732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54682"/>
    <w:multiLevelType w:val="hybridMultilevel"/>
    <w:tmpl w:val="34FC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E0394B"/>
    <w:multiLevelType w:val="hybridMultilevel"/>
    <w:tmpl w:val="6EFE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A21EBF"/>
    <w:multiLevelType w:val="hybridMultilevel"/>
    <w:tmpl w:val="67E6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C158E8"/>
    <w:multiLevelType w:val="hybridMultilevel"/>
    <w:tmpl w:val="FF2A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E66ED"/>
    <w:multiLevelType w:val="hybridMultilevel"/>
    <w:tmpl w:val="AEF2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4F1033"/>
    <w:multiLevelType w:val="hybridMultilevel"/>
    <w:tmpl w:val="5D54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2A7040"/>
    <w:multiLevelType w:val="hybridMultilevel"/>
    <w:tmpl w:val="1F9A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1A2752"/>
    <w:multiLevelType w:val="hybridMultilevel"/>
    <w:tmpl w:val="7C8E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1"/>
  </w:num>
  <w:num w:numId="4">
    <w:abstractNumId w:val="24"/>
  </w:num>
  <w:num w:numId="5">
    <w:abstractNumId w:val="25"/>
  </w:num>
  <w:num w:numId="6">
    <w:abstractNumId w:val="28"/>
  </w:num>
  <w:num w:numId="7">
    <w:abstractNumId w:val="8"/>
  </w:num>
  <w:num w:numId="8">
    <w:abstractNumId w:val="17"/>
  </w:num>
  <w:num w:numId="9">
    <w:abstractNumId w:val="20"/>
  </w:num>
  <w:num w:numId="10">
    <w:abstractNumId w:val="0"/>
  </w:num>
  <w:num w:numId="11">
    <w:abstractNumId w:val="16"/>
  </w:num>
  <w:num w:numId="12">
    <w:abstractNumId w:val="1"/>
  </w:num>
  <w:num w:numId="13">
    <w:abstractNumId w:val="5"/>
  </w:num>
  <w:num w:numId="14">
    <w:abstractNumId w:val="2"/>
  </w:num>
  <w:num w:numId="15">
    <w:abstractNumId w:val="9"/>
  </w:num>
  <w:num w:numId="16">
    <w:abstractNumId w:val="10"/>
  </w:num>
  <w:num w:numId="17">
    <w:abstractNumId w:val="30"/>
  </w:num>
  <w:num w:numId="18">
    <w:abstractNumId w:val="14"/>
  </w:num>
  <w:num w:numId="19">
    <w:abstractNumId w:val="6"/>
  </w:num>
  <w:num w:numId="20">
    <w:abstractNumId w:val="29"/>
  </w:num>
  <w:num w:numId="21">
    <w:abstractNumId w:val="23"/>
  </w:num>
  <w:num w:numId="22">
    <w:abstractNumId w:val="13"/>
  </w:num>
  <w:num w:numId="23">
    <w:abstractNumId w:val="18"/>
  </w:num>
  <w:num w:numId="24">
    <w:abstractNumId w:val="7"/>
  </w:num>
  <w:num w:numId="25">
    <w:abstractNumId w:val="12"/>
  </w:num>
  <w:num w:numId="26">
    <w:abstractNumId w:val="15"/>
  </w:num>
  <w:num w:numId="27">
    <w:abstractNumId w:val="3"/>
  </w:num>
  <w:num w:numId="28">
    <w:abstractNumId w:val="27"/>
  </w:num>
  <w:num w:numId="29">
    <w:abstractNumId w:val="4"/>
  </w:num>
  <w:num w:numId="30">
    <w:abstractNumId w:val="26"/>
  </w:num>
  <w:num w:numId="31">
    <w:abstractNumId w:val="3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2MzAxMrGwMDYzMzBX0lEKTi0uzszPAykwqgUA7V73TiwAAAA="/>
  </w:docVars>
  <w:rsids>
    <w:rsidRoot w:val="001D2EC0"/>
    <w:rsid w:val="0000173C"/>
    <w:rsid w:val="00001B13"/>
    <w:rsid w:val="0000396D"/>
    <w:rsid w:val="000040EF"/>
    <w:rsid w:val="0000433B"/>
    <w:rsid w:val="00004515"/>
    <w:rsid w:val="000049E8"/>
    <w:rsid w:val="00004F32"/>
    <w:rsid w:val="00006286"/>
    <w:rsid w:val="00011455"/>
    <w:rsid w:val="00011B5D"/>
    <w:rsid w:val="00013784"/>
    <w:rsid w:val="00013BC1"/>
    <w:rsid w:val="00014355"/>
    <w:rsid w:val="000149D9"/>
    <w:rsid w:val="000151CE"/>
    <w:rsid w:val="00015525"/>
    <w:rsid w:val="00015D2C"/>
    <w:rsid w:val="000164B8"/>
    <w:rsid w:val="00021D6F"/>
    <w:rsid w:val="00022571"/>
    <w:rsid w:val="00022E41"/>
    <w:rsid w:val="00024BEA"/>
    <w:rsid w:val="00025DC5"/>
    <w:rsid w:val="00027242"/>
    <w:rsid w:val="000273E0"/>
    <w:rsid w:val="00027D6A"/>
    <w:rsid w:val="00033E76"/>
    <w:rsid w:val="0003455B"/>
    <w:rsid w:val="00034945"/>
    <w:rsid w:val="000351FE"/>
    <w:rsid w:val="00035A49"/>
    <w:rsid w:val="00035CCF"/>
    <w:rsid w:val="00036574"/>
    <w:rsid w:val="000373FD"/>
    <w:rsid w:val="0004073D"/>
    <w:rsid w:val="00041291"/>
    <w:rsid w:val="0004304D"/>
    <w:rsid w:val="00043A40"/>
    <w:rsid w:val="0004401D"/>
    <w:rsid w:val="00044141"/>
    <w:rsid w:val="00045CBE"/>
    <w:rsid w:val="00046804"/>
    <w:rsid w:val="00047191"/>
    <w:rsid w:val="00047D1F"/>
    <w:rsid w:val="0005069A"/>
    <w:rsid w:val="00050DB0"/>
    <w:rsid w:val="000522CD"/>
    <w:rsid w:val="000522E8"/>
    <w:rsid w:val="00052C21"/>
    <w:rsid w:val="00054581"/>
    <w:rsid w:val="00055205"/>
    <w:rsid w:val="00056778"/>
    <w:rsid w:val="00060907"/>
    <w:rsid w:val="00061B1E"/>
    <w:rsid w:val="00061BFD"/>
    <w:rsid w:val="0006423D"/>
    <w:rsid w:val="000652F3"/>
    <w:rsid w:val="0006698F"/>
    <w:rsid w:val="00066B88"/>
    <w:rsid w:val="00067748"/>
    <w:rsid w:val="000724FD"/>
    <w:rsid w:val="00073083"/>
    <w:rsid w:val="00075367"/>
    <w:rsid w:val="00075A92"/>
    <w:rsid w:val="00076723"/>
    <w:rsid w:val="0008085B"/>
    <w:rsid w:val="000819DD"/>
    <w:rsid w:val="00081F12"/>
    <w:rsid w:val="00081F76"/>
    <w:rsid w:val="000826B9"/>
    <w:rsid w:val="00082F28"/>
    <w:rsid w:val="00083783"/>
    <w:rsid w:val="00086C54"/>
    <w:rsid w:val="0009153C"/>
    <w:rsid w:val="000917C5"/>
    <w:rsid w:val="00091F65"/>
    <w:rsid w:val="000920D1"/>
    <w:rsid w:val="00092B2D"/>
    <w:rsid w:val="00093EB0"/>
    <w:rsid w:val="0009540B"/>
    <w:rsid w:val="00096844"/>
    <w:rsid w:val="00096F4C"/>
    <w:rsid w:val="0009716E"/>
    <w:rsid w:val="000A0CF1"/>
    <w:rsid w:val="000A1D57"/>
    <w:rsid w:val="000A20AD"/>
    <w:rsid w:val="000A301E"/>
    <w:rsid w:val="000A305D"/>
    <w:rsid w:val="000A6DD7"/>
    <w:rsid w:val="000A7414"/>
    <w:rsid w:val="000A7909"/>
    <w:rsid w:val="000A7F77"/>
    <w:rsid w:val="000B1D42"/>
    <w:rsid w:val="000B4D0C"/>
    <w:rsid w:val="000B76DB"/>
    <w:rsid w:val="000C05E6"/>
    <w:rsid w:val="000C0DB9"/>
    <w:rsid w:val="000C1203"/>
    <w:rsid w:val="000C2F75"/>
    <w:rsid w:val="000C424C"/>
    <w:rsid w:val="000C4462"/>
    <w:rsid w:val="000C4CFD"/>
    <w:rsid w:val="000C72F5"/>
    <w:rsid w:val="000D044D"/>
    <w:rsid w:val="000D3323"/>
    <w:rsid w:val="000D372C"/>
    <w:rsid w:val="000D5363"/>
    <w:rsid w:val="000D6FB7"/>
    <w:rsid w:val="000D78EC"/>
    <w:rsid w:val="000D7B7A"/>
    <w:rsid w:val="000E0F89"/>
    <w:rsid w:val="000E162D"/>
    <w:rsid w:val="000E1788"/>
    <w:rsid w:val="000E2C2B"/>
    <w:rsid w:val="000E4367"/>
    <w:rsid w:val="000E45AF"/>
    <w:rsid w:val="000E5B09"/>
    <w:rsid w:val="000E5F17"/>
    <w:rsid w:val="000E6F15"/>
    <w:rsid w:val="000E712F"/>
    <w:rsid w:val="000F0578"/>
    <w:rsid w:val="000F0FE5"/>
    <w:rsid w:val="000F24EB"/>
    <w:rsid w:val="000F3CBF"/>
    <w:rsid w:val="000F46D9"/>
    <w:rsid w:val="000F6F62"/>
    <w:rsid w:val="000F7C2F"/>
    <w:rsid w:val="001009D5"/>
    <w:rsid w:val="00100D84"/>
    <w:rsid w:val="00100EF8"/>
    <w:rsid w:val="00101490"/>
    <w:rsid w:val="00102ABF"/>
    <w:rsid w:val="00102B4B"/>
    <w:rsid w:val="00103A8A"/>
    <w:rsid w:val="00103F2B"/>
    <w:rsid w:val="00105185"/>
    <w:rsid w:val="001052B4"/>
    <w:rsid w:val="00106C33"/>
    <w:rsid w:val="0011032D"/>
    <w:rsid w:val="00110420"/>
    <w:rsid w:val="00110CF9"/>
    <w:rsid w:val="00112187"/>
    <w:rsid w:val="0011349E"/>
    <w:rsid w:val="00113E55"/>
    <w:rsid w:val="00114748"/>
    <w:rsid w:val="00114CE5"/>
    <w:rsid w:val="00115393"/>
    <w:rsid w:val="001155A5"/>
    <w:rsid w:val="00115CEF"/>
    <w:rsid w:val="00116F25"/>
    <w:rsid w:val="001170E6"/>
    <w:rsid w:val="001171D8"/>
    <w:rsid w:val="00117892"/>
    <w:rsid w:val="0012063A"/>
    <w:rsid w:val="00121158"/>
    <w:rsid w:val="00122902"/>
    <w:rsid w:val="00123EBD"/>
    <w:rsid w:val="00131590"/>
    <w:rsid w:val="001316B7"/>
    <w:rsid w:val="00131F68"/>
    <w:rsid w:val="00132DF6"/>
    <w:rsid w:val="00133119"/>
    <w:rsid w:val="00133121"/>
    <w:rsid w:val="0013536C"/>
    <w:rsid w:val="00136635"/>
    <w:rsid w:val="00136D64"/>
    <w:rsid w:val="00137435"/>
    <w:rsid w:val="00143CB1"/>
    <w:rsid w:val="00144088"/>
    <w:rsid w:val="0014536D"/>
    <w:rsid w:val="00153C75"/>
    <w:rsid w:val="00154F4B"/>
    <w:rsid w:val="001551F8"/>
    <w:rsid w:val="0015579B"/>
    <w:rsid w:val="00155B08"/>
    <w:rsid w:val="001561F1"/>
    <w:rsid w:val="001564AA"/>
    <w:rsid w:val="0015652B"/>
    <w:rsid w:val="00156567"/>
    <w:rsid w:val="00156A14"/>
    <w:rsid w:val="00160CDE"/>
    <w:rsid w:val="001620F6"/>
    <w:rsid w:val="001626E6"/>
    <w:rsid w:val="00164B7E"/>
    <w:rsid w:val="00164F68"/>
    <w:rsid w:val="00165B04"/>
    <w:rsid w:val="00166B22"/>
    <w:rsid w:val="0017278A"/>
    <w:rsid w:val="00173EE1"/>
    <w:rsid w:val="00175168"/>
    <w:rsid w:val="00175758"/>
    <w:rsid w:val="001761CD"/>
    <w:rsid w:val="001811B9"/>
    <w:rsid w:val="00184559"/>
    <w:rsid w:val="0018788F"/>
    <w:rsid w:val="00187B46"/>
    <w:rsid w:val="001908F2"/>
    <w:rsid w:val="0019108C"/>
    <w:rsid w:val="00194B1A"/>
    <w:rsid w:val="00195496"/>
    <w:rsid w:val="001967D4"/>
    <w:rsid w:val="001968E8"/>
    <w:rsid w:val="00196EAE"/>
    <w:rsid w:val="00197424"/>
    <w:rsid w:val="001A1EDE"/>
    <w:rsid w:val="001A4EB7"/>
    <w:rsid w:val="001A67ED"/>
    <w:rsid w:val="001A6F19"/>
    <w:rsid w:val="001A74A3"/>
    <w:rsid w:val="001A7A56"/>
    <w:rsid w:val="001B00D7"/>
    <w:rsid w:val="001B04AD"/>
    <w:rsid w:val="001B0C31"/>
    <w:rsid w:val="001B0D3C"/>
    <w:rsid w:val="001B245D"/>
    <w:rsid w:val="001B6B12"/>
    <w:rsid w:val="001C3D78"/>
    <w:rsid w:val="001C3F2B"/>
    <w:rsid w:val="001D0BB9"/>
    <w:rsid w:val="001D1174"/>
    <w:rsid w:val="001D225B"/>
    <w:rsid w:val="001D2EC0"/>
    <w:rsid w:val="001D33F8"/>
    <w:rsid w:val="001D3847"/>
    <w:rsid w:val="001D3AB7"/>
    <w:rsid w:val="001D422E"/>
    <w:rsid w:val="001D4749"/>
    <w:rsid w:val="001D681D"/>
    <w:rsid w:val="001D7505"/>
    <w:rsid w:val="001E0A55"/>
    <w:rsid w:val="001E21A1"/>
    <w:rsid w:val="001E4453"/>
    <w:rsid w:val="001E6758"/>
    <w:rsid w:val="001F0415"/>
    <w:rsid w:val="001F167F"/>
    <w:rsid w:val="001F485D"/>
    <w:rsid w:val="00200F38"/>
    <w:rsid w:val="00200FC9"/>
    <w:rsid w:val="00201B90"/>
    <w:rsid w:val="00205722"/>
    <w:rsid w:val="002057F7"/>
    <w:rsid w:val="00206A29"/>
    <w:rsid w:val="002079B5"/>
    <w:rsid w:val="00212EB0"/>
    <w:rsid w:val="00213B5A"/>
    <w:rsid w:val="00213BFA"/>
    <w:rsid w:val="0021534C"/>
    <w:rsid w:val="00215AF3"/>
    <w:rsid w:val="002177BC"/>
    <w:rsid w:val="00217A41"/>
    <w:rsid w:val="002207E3"/>
    <w:rsid w:val="0022173B"/>
    <w:rsid w:val="00221D15"/>
    <w:rsid w:val="00222B00"/>
    <w:rsid w:val="00223063"/>
    <w:rsid w:val="00225220"/>
    <w:rsid w:val="00230EFB"/>
    <w:rsid w:val="00231169"/>
    <w:rsid w:val="002324FD"/>
    <w:rsid w:val="00234442"/>
    <w:rsid w:val="002344E0"/>
    <w:rsid w:val="00236465"/>
    <w:rsid w:val="0023655C"/>
    <w:rsid w:val="0023748C"/>
    <w:rsid w:val="00237B58"/>
    <w:rsid w:val="00240EA8"/>
    <w:rsid w:val="002418BB"/>
    <w:rsid w:val="002432E3"/>
    <w:rsid w:val="00243A44"/>
    <w:rsid w:val="00243D29"/>
    <w:rsid w:val="002444EF"/>
    <w:rsid w:val="00244C1F"/>
    <w:rsid w:val="0024531E"/>
    <w:rsid w:val="00245374"/>
    <w:rsid w:val="002476B4"/>
    <w:rsid w:val="00251F3B"/>
    <w:rsid w:val="00252625"/>
    <w:rsid w:val="00253691"/>
    <w:rsid w:val="00254227"/>
    <w:rsid w:val="002547A0"/>
    <w:rsid w:val="002555B3"/>
    <w:rsid w:val="0025563D"/>
    <w:rsid w:val="00256AF2"/>
    <w:rsid w:val="00257268"/>
    <w:rsid w:val="002612F3"/>
    <w:rsid w:val="00261EA2"/>
    <w:rsid w:val="00262D39"/>
    <w:rsid w:val="00263468"/>
    <w:rsid w:val="0026461B"/>
    <w:rsid w:val="00267A43"/>
    <w:rsid w:val="00267F9F"/>
    <w:rsid w:val="002710FF"/>
    <w:rsid w:val="002754FC"/>
    <w:rsid w:val="00275BF4"/>
    <w:rsid w:val="002766D6"/>
    <w:rsid w:val="00277B96"/>
    <w:rsid w:val="00280CFE"/>
    <w:rsid w:val="00281B03"/>
    <w:rsid w:val="002820AA"/>
    <w:rsid w:val="00283B2B"/>
    <w:rsid w:val="002849F2"/>
    <w:rsid w:val="002865CD"/>
    <w:rsid w:val="00286D67"/>
    <w:rsid w:val="002872BE"/>
    <w:rsid w:val="00287F77"/>
    <w:rsid w:val="002900DC"/>
    <w:rsid w:val="00291C46"/>
    <w:rsid w:val="00292331"/>
    <w:rsid w:val="00292CF7"/>
    <w:rsid w:val="0029454D"/>
    <w:rsid w:val="00294E0F"/>
    <w:rsid w:val="00295D7E"/>
    <w:rsid w:val="00296825"/>
    <w:rsid w:val="00296C86"/>
    <w:rsid w:val="00296E24"/>
    <w:rsid w:val="00296EEE"/>
    <w:rsid w:val="00296FF0"/>
    <w:rsid w:val="002A2192"/>
    <w:rsid w:val="002A25D7"/>
    <w:rsid w:val="002A406C"/>
    <w:rsid w:val="002A509E"/>
    <w:rsid w:val="002A5798"/>
    <w:rsid w:val="002B0D43"/>
    <w:rsid w:val="002B1914"/>
    <w:rsid w:val="002B40F4"/>
    <w:rsid w:val="002B4CA3"/>
    <w:rsid w:val="002B56A6"/>
    <w:rsid w:val="002B583F"/>
    <w:rsid w:val="002C0814"/>
    <w:rsid w:val="002C0AEF"/>
    <w:rsid w:val="002C1743"/>
    <w:rsid w:val="002C1A96"/>
    <w:rsid w:val="002C5123"/>
    <w:rsid w:val="002C518B"/>
    <w:rsid w:val="002C51C4"/>
    <w:rsid w:val="002C621A"/>
    <w:rsid w:val="002D0290"/>
    <w:rsid w:val="002D07AD"/>
    <w:rsid w:val="002D19D7"/>
    <w:rsid w:val="002D1B2F"/>
    <w:rsid w:val="002D204F"/>
    <w:rsid w:val="002D2EE3"/>
    <w:rsid w:val="002D3037"/>
    <w:rsid w:val="002D3536"/>
    <w:rsid w:val="002D3ECA"/>
    <w:rsid w:val="002D5866"/>
    <w:rsid w:val="002D5A38"/>
    <w:rsid w:val="002D6B91"/>
    <w:rsid w:val="002D7CEC"/>
    <w:rsid w:val="002E02EF"/>
    <w:rsid w:val="002E05F3"/>
    <w:rsid w:val="002E0A1A"/>
    <w:rsid w:val="002E6C7F"/>
    <w:rsid w:val="002F185B"/>
    <w:rsid w:val="002F211E"/>
    <w:rsid w:val="002F36B1"/>
    <w:rsid w:val="002F5160"/>
    <w:rsid w:val="002F54E4"/>
    <w:rsid w:val="002F5EA2"/>
    <w:rsid w:val="002F6C86"/>
    <w:rsid w:val="002F7B08"/>
    <w:rsid w:val="003012A7"/>
    <w:rsid w:val="0030321E"/>
    <w:rsid w:val="00303742"/>
    <w:rsid w:val="003039C8"/>
    <w:rsid w:val="00304BE1"/>
    <w:rsid w:val="00304E7A"/>
    <w:rsid w:val="003057C1"/>
    <w:rsid w:val="0030673B"/>
    <w:rsid w:val="0031161A"/>
    <w:rsid w:val="003118E6"/>
    <w:rsid w:val="00311A47"/>
    <w:rsid w:val="0031255C"/>
    <w:rsid w:val="0031288E"/>
    <w:rsid w:val="00313064"/>
    <w:rsid w:val="003130CA"/>
    <w:rsid w:val="003137B6"/>
    <w:rsid w:val="003151F8"/>
    <w:rsid w:val="0031622B"/>
    <w:rsid w:val="0032035D"/>
    <w:rsid w:val="003212C8"/>
    <w:rsid w:val="00321B38"/>
    <w:rsid w:val="00323A96"/>
    <w:rsid w:val="0032431C"/>
    <w:rsid w:val="0032545B"/>
    <w:rsid w:val="003258B4"/>
    <w:rsid w:val="00325A7E"/>
    <w:rsid w:val="00326380"/>
    <w:rsid w:val="00327735"/>
    <w:rsid w:val="00330D0C"/>
    <w:rsid w:val="0033341F"/>
    <w:rsid w:val="003336C9"/>
    <w:rsid w:val="00334672"/>
    <w:rsid w:val="003360EB"/>
    <w:rsid w:val="003362F4"/>
    <w:rsid w:val="00340B94"/>
    <w:rsid w:val="00342047"/>
    <w:rsid w:val="00343214"/>
    <w:rsid w:val="00343652"/>
    <w:rsid w:val="00343E89"/>
    <w:rsid w:val="00343F17"/>
    <w:rsid w:val="00345017"/>
    <w:rsid w:val="003451B0"/>
    <w:rsid w:val="003457B8"/>
    <w:rsid w:val="003463EE"/>
    <w:rsid w:val="003501B7"/>
    <w:rsid w:val="00350897"/>
    <w:rsid w:val="00350ED1"/>
    <w:rsid w:val="0035180D"/>
    <w:rsid w:val="00351EEF"/>
    <w:rsid w:val="00352651"/>
    <w:rsid w:val="0035373A"/>
    <w:rsid w:val="00354728"/>
    <w:rsid w:val="003547DE"/>
    <w:rsid w:val="00355335"/>
    <w:rsid w:val="00356664"/>
    <w:rsid w:val="00357802"/>
    <w:rsid w:val="00361406"/>
    <w:rsid w:val="00362956"/>
    <w:rsid w:val="00362BF0"/>
    <w:rsid w:val="003632D5"/>
    <w:rsid w:val="00365D93"/>
    <w:rsid w:val="0036771B"/>
    <w:rsid w:val="00367B1E"/>
    <w:rsid w:val="003700A2"/>
    <w:rsid w:val="00372126"/>
    <w:rsid w:val="00375B2D"/>
    <w:rsid w:val="00376CC4"/>
    <w:rsid w:val="00376E4B"/>
    <w:rsid w:val="00380F23"/>
    <w:rsid w:val="0038137F"/>
    <w:rsid w:val="00381F8B"/>
    <w:rsid w:val="00382859"/>
    <w:rsid w:val="003836DA"/>
    <w:rsid w:val="00383818"/>
    <w:rsid w:val="00385E1F"/>
    <w:rsid w:val="00386544"/>
    <w:rsid w:val="00387795"/>
    <w:rsid w:val="00387E8B"/>
    <w:rsid w:val="00390151"/>
    <w:rsid w:val="00391DCD"/>
    <w:rsid w:val="003939A0"/>
    <w:rsid w:val="00394616"/>
    <w:rsid w:val="0039469A"/>
    <w:rsid w:val="00394799"/>
    <w:rsid w:val="00394BD1"/>
    <w:rsid w:val="003956FE"/>
    <w:rsid w:val="003A21E0"/>
    <w:rsid w:val="003A2F94"/>
    <w:rsid w:val="003A7552"/>
    <w:rsid w:val="003A76BC"/>
    <w:rsid w:val="003B40DE"/>
    <w:rsid w:val="003B708A"/>
    <w:rsid w:val="003B7335"/>
    <w:rsid w:val="003C0803"/>
    <w:rsid w:val="003C19A6"/>
    <w:rsid w:val="003C3752"/>
    <w:rsid w:val="003C445A"/>
    <w:rsid w:val="003C47A8"/>
    <w:rsid w:val="003C6F1D"/>
    <w:rsid w:val="003D0071"/>
    <w:rsid w:val="003D0390"/>
    <w:rsid w:val="003D108B"/>
    <w:rsid w:val="003D1466"/>
    <w:rsid w:val="003D20CB"/>
    <w:rsid w:val="003D2426"/>
    <w:rsid w:val="003D3305"/>
    <w:rsid w:val="003D4C18"/>
    <w:rsid w:val="003D4E07"/>
    <w:rsid w:val="003D7B05"/>
    <w:rsid w:val="003E1B0C"/>
    <w:rsid w:val="003E2DD9"/>
    <w:rsid w:val="003E35BF"/>
    <w:rsid w:val="003E3E26"/>
    <w:rsid w:val="003E48BD"/>
    <w:rsid w:val="003E4DA3"/>
    <w:rsid w:val="003E5A63"/>
    <w:rsid w:val="003E5DF5"/>
    <w:rsid w:val="003E6C09"/>
    <w:rsid w:val="003E6F7F"/>
    <w:rsid w:val="003E736A"/>
    <w:rsid w:val="003E7E47"/>
    <w:rsid w:val="003F04CE"/>
    <w:rsid w:val="003F0ED5"/>
    <w:rsid w:val="00400867"/>
    <w:rsid w:val="00402220"/>
    <w:rsid w:val="004026C4"/>
    <w:rsid w:val="00403848"/>
    <w:rsid w:val="00404BD4"/>
    <w:rsid w:val="00410924"/>
    <w:rsid w:val="00411D1C"/>
    <w:rsid w:val="00411E05"/>
    <w:rsid w:val="00412189"/>
    <w:rsid w:val="00413F4C"/>
    <w:rsid w:val="0041416F"/>
    <w:rsid w:val="00414E63"/>
    <w:rsid w:val="00415855"/>
    <w:rsid w:val="00415D60"/>
    <w:rsid w:val="004210F2"/>
    <w:rsid w:val="00422EB8"/>
    <w:rsid w:val="004244F0"/>
    <w:rsid w:val="00426499"/>
    <w:rsid w:val="00426864"/>
    <w:rsid w:val="004271C5"/>
    <w:rsid w:val="0042722A"/>
    <w:rsid w:val="00430A5D"/>
    <w:rsid w:val="0043115B"/>
    <w:rsid w:val="00431782"/>
    <w:rsid w:val="00433574"/>
    <w:rsid w:val="00433C1E"/>
    <w:rsid w:val="004360F9"/>
    <w:rsid w:val="00440464"/>
    <w:rsid w:val="00440E16"/>
    <w:rsid w:val="00444B78"/>
    <w:rsid w:val="004506AD"/>
    <w:rsid w:val="00450899"/>
    <w:rsid w:val="00450966"/>
    <w:rsid w:val="00452DE4"/>
    <w:rsid w:val="004553BC"/>
    <w:rsid w:val="0045550A"/>
    <w:rsid w:val="004555B9"/>
    <w:rsid w:val="00457950"/>
    <w:rsid w:val="00457BAF"/>
    <w:rsid w:val="00457CE8"/>
    <w:rsid w:val="00461229"/>
    <w:rsid w:val="004616DE"/>
    <w:rsid w:val="00462443"/>
    <w:rsid w:val="00464279"/>
    <w:rsid w:val="00464BFA"/>
    <w:rsid w:val="004654B7"/>
    <w:rsid w:val="004669F5"/>
    <w:rsid w:val="004671BD"/>
    <w:rsid w:val="004709DA"/>
    <w:rsid w:val="00470D9B"/>
    <w:rsid w:val="004730BB"/>
    <w:rsid w:val="004757D8"/>
    <w:rsid w:val="00476084"/>
    <w:rsid w:val="00476C78"/>
    <w:rsid w:val="00476CC9"/>
    <w:rsid w:val="00477DBE"/>
    <w:rsid w:val="00477DF6"/>
    <w:rsid w:val="00477FE6"/>
    <w:rsid w:val="00480D8B"/>
    <w:rsid w:val="00482979"/>
    <w:rsid w:val="00483EF3"/>
    <w:rsid w:val="0048403F"/>
    <w:rsid w:val="00485CC1"/>
    <w:rsid w:val="0048786F"/>
    <w:rsid w:val="00487D1A"/>
    <w:rsid w:val="00490F20"/>
    <w:rsid w:val="00492326"/>
    <w:rsid w:val="0049241B"/>
    <w:rsid w:val="00492FB3"/>
    <w:rsid w:val="004939C5"/>
    <w:rsid w:val="004952B1"/>
    <w:rsid w:val="004955D9"/>
    <w:rsid w:val="00495648"/>
    <w:rsid w:val="00495709"/>
    <w:rsid w:val="00495E59"/>
    <w:rsid w:val="00496EE3"/>
    <w:rsid w:val="00497D1B"/>
    <w:rsid w:val="004A05B7"/>
    <w:rsid w:val="004A0606"/>
    <w:rsid w:val="004A0F75"/>
    <w:rsid w:val="004A12E6"/>
    <w:rsid w:val="004A14A2"/>
    <w:rsid w:val="004A2E2E"/>
    <w:rsid w:val="004A42C3"/>
    <w:rsid w:val="004A4343"/>
    <w:rsid w:val="004A4498"/>
    <w:rsid w:val="004A4E3D"/>
    <w:rsid w:val="004A5D5C"/>
    <w:rsid w:val="004A6156"/>
    <w:rsid w:val="004A7283"/>
    <w:rsid w:val="004A7D93"/>
    <w:rsid w:val="004B0153"/>
    <w:rsid w:val="004B1131"/>
    <w:rsid w:val="004B1280"/>
    <w:rsid w:val="004B1BC2"/>
    <w:rsid w:val="004B23B3"/>
    <w:rsid w:val="004B3519"/>
    <w:rsid w:val="004B671E"/>
    <w:rsid w:val="004B6FD0"/>
    <w:rsid w:val="004B79FF"/>
    <w:rsid w:val="004C0DEC"/>
    <w:rsid w:val="004C275E"/>
    <w:rsid w:val="004C2EB0"/>
    <w:rsid w:val="004C4DBD"/>
    <w:rsid w:val="004D17C5"/>
    <w:rsid w:val="004D19A3"/>
    <w:rsid w:val="004D1DAF"/>
    <w:rsid w:val="004D374C"/>
    <w:rsid w:val="004D4E14"/>
    <w:rsid w:val="004D4F2E"/>
    <w:rsid w:val="004D66BF"/>
    <w:rsid w:val="004D6C37"/>
    <w:rsid w:val="004D6DFF"/>
    <w:rsid w:val="004D6FD8"/>
    <w:rsid w:val="004D74F2"/>
    <w:rsid w:val="004D78FD"/>
    <w:rsid w:val="004D7F87"/>
    <w:rsid w:val="004E098B"/>
    <w:rsid w:val="004E0F8B"/>
    <w:rsid w:val="004E2896"/>
    <w:rsid w:val="004E3F37"/>
    <w:rsid w:val="004E46B1"/>
    <w:rsid w:val="004E6E05"/>
    <w:rsid w:val="004F049C"/>
    <w:rsid w:val="004F1ED0"/>
    <w:rsid w:val="004F2C66"/>
    <w:rsid w:val="004F3705"/>
    <w:rsid w:val="004F6E34"/>
    <w:rsid w:val="004F794C"/>
    <w:rsid w:val="004F7D18"/>
    <w:rsid w:val="0050023B"/>
    <w:rsid w:val="005006B3"/>
    <w:rsid w:val="005022F9"/>
    <w:rsid w:val="00504987"/>
    <w:rsid w:val="00504A04"/>
    <w:rsid w:val="005066EA"/>
    <w:rsid w:val="00510743"/>
    <w:rsid w:val="005108B8"/>
    <w:rsid w:val="00511410"/>
    <w:rsid w:val="0051279B"/>
    <w:rsid w:val="00515778"/>
    <w:rsid w:val="00516E91"/>
    <w:rsid w:val="005201B9"/>
    <w:rsid w:val="0052639A"/>
    <w:rsid w:val="00526451"/>
    <w:rsid w:val="00527000"/>
    <w:rsid w:val="00527A70"/>
    <w:rsid w:val="005305AF"/>
    <w:rsid w:val="00530760"/>
    <w:rsid w:val="00530E16"/>
    <w:rsid w:val="00531645"/>
    <w:rsid w:val="00531A03"/>
    <w:rsid w:val="005324BA"/>
    <w:rsid w:val="00532D38"/>
    <w:rsid w:val="00533577"/>
    <w:rsid w:val="00533B58"/>
    <w:rsid w:val="00535C15"/>
    <w:rsid w:val="00535E06"/>
    <w:rsid w:val="005361AF"/>
    <w:rsid w:val="00536FAD"/>
    <w:rsid w:val="005400FD"/>
    <w:rsid w:val="00541106"/>
    <w:rsid w:val="005427B3"/>
    <w:rsid w:val="0054305F"/>
    <w:rsid w:val="005437A0"/>
    <w:rsid w:val="00543E2A"/>
    <w:rsid w:val="00544F65"/>
    <w:rsid w:val="0054557F"/>
    <w:rsid w:val="00546D9F"/>
    <w:rsid w:val="00546E7C"/>
    <w:rsid w:val="0055080F"/>
    <w:rsid w:val="00550FAE"/>
    <w:rsid w:val="005520B2"/>
    <w:rsid w:val="0055212D"/>
    <w:rsid w:val="005521F4"/>
    <w:rsid w:val="00555D21"/>
    <w:rsid w:val="00557B23"/>
    <w:rsid w:val="005608E9"/>
    <w:rsid w:val="00560C94"/>
    <w:rsid w:val="00562367"/>
    <w:rsid w:val="00564BDC"/>
    <w:rsid w:val="00565EE4"/>
    <w:rsid w:val="00566D5D"/>
    <w:rsid w:val="00567A40"/>
    <w:rsid w:val="0057122F"/>
    <w:rsid w:val="005715A7"/>
    <w:rsid w:val="00571FCD"/>
    <w:rsid w:val="005727AE"/>
    <w:rsid w:val="005729F2"/>
    <w:rsid w:val="005739E4"/>
    <w:rsid w:val="00575373"/>
    <w:rsid w:val="00581EAD"/>
    <w:rsid w:val="005829E0"/>
    <w:rsid w:val="00582CE0"/>
    <w:rsid w:val="00582E59"/>
    <w:rsid w:val="005844A6"/>
    <w:rsid w:val="005844D0"/>
    <w:rsid w:val="0058593E"/>
    <w:rsid w:val="00591800"/>
    <w:rsid w:val="00592048"/>
    <w:rsid w:val="00592A75"/>
    <w:rsid w:val="0059300B"/>
    <w:rsid w:val="00595E3A"/>
    <w:rsid w:val="00596122"/>
    <w:rsid w:val="00596809"/>
    <w:rsid w:val="00596D41"/>
    <w:rsid w:val="0059762F"/>
    <w:rsid w:val="00597F83"/>
    <w:rsid w:val="005A05C6"/>
    <w:rsid w:val="005A1015"/>
    <w:rsid w:val="005A1170"/>
    <w:rsid w:val="005A2B89"/>
    <w:rsid w:val="005A3670"/>
    <w:rsid w:val="005A5A1C"/>
    <w:rsid w:val="005A6989"/>
    <w:rsid w:val="005A6F10"/>
    <w:rsid w:val="005A7D0F"/>
    <w:rsid w:val="005B01FC"/>
    <w:rsid w:val="005B13EE"/>
    <w:rsid w:val="005B21E1"/>
    <w:rsid w:val="005B2481"/>
    <w:rsid w:val="005B3FEB"/>
    <w:rsid w:val="005B59DC"/>
    <w:rsid w:val="005B6A19"/>
    <w:rsid w:val="005C024E"/>
    <w:rsid w:val="005C1711"/>
    <w:rsid w:val="005C305F"/>
    <w:rsid w:val="005C3603"/>
    <w:rsid w:val="005C3AAA"/>
    <w:rsid w:val="005C5E0F"/>
    <w:rsid w:val="005C617C"/>
    <w:rsid w:val="005C65C7"/>
    <w:rsid w:val="005C6D00"/>
    <w:rsid w:val="005C777E"/>
    <w:rsid w:val="005D08AE"/>
    <w:rsid w:val="005D0F0B"/>
    <w:rsid w:val="005D18E1"/>
    <w:rsid w:val="005D1DB0"/>
    <w:rsid w:val="005D2BF5"/>
    <w:rsid w:val="005D3D35"/>
    <w:rsid w:val="005D4BBC"/>
    <w:rsid w:val="005D4C95"/>
    <w:rsid w:val="005D53DD"/>
    <w:rsid w:val="005D54A8"/>
    <w:rsid w:val="005D6053"/>
    <w:rsid w:val="005D69B3"/>
    <w:rsid w:val="005D6DF4"/>
    <w:rsid w:val="005D7BA8"/>
    <w:rsid w:val="005D7C88"/>
    <w:rsid w:val="005E0A29"/>
    <w:rsid w:val="005E1250"/>
    <w:rsid w:val="005E1BE4"/>
    <w:rsid w:val="005E1CE8"/>
    <w:rsid w:val="005E37F0"/>
    <w:rsid w:val="005E497E"/>
    <w:rsid w:val="005E5080"/>
    <w:rsid w:val="005E570B"/>
    <w:rsid w:val="005E57C8"/>
    <w:rsid w:val="005E6C51"/>
    <w:rsid w:val="005F1289"/>
    <w:rsid w:val="005F3AAE"/>
    <w:rsid w:val="005F5507"/>
    <w:rsid w:val="005F5D48"/>
    <w:rsid w:val="005F621A"/>
    <w:rsid w:val="005F6C67"/>
    <w:rsid w:val="00600CB5"/>
    <w:rsid w:val="006019FB"/>
    <w:rsid w:val="00602705"/>
    <w:rsid w:val="00602C5E"/>
    <w:rsid w:val="0060491D"/>
    <w:rsid w:val="00604940"/>
    <w:rsid w:val="00605CF0"/>
    <w:rsid w:val="00607263"/>
    <w:rsid w:val="00607D66"/>
    <w:rsid w:val="0061013B"/>
    <w:rsid w:val="00611B33"/>
    <w:rsid w:val="00614D55"/>
    <w:rsid w:val="00617418"/>
    <w:rsid w:val="00617568"/>
    <w:rsid w:val="00617A96"/>
    <w:rsid w:val="0062043B"/>
    <w:rsid w:val="006224F7"/>
    <w:rsid w:val="0062288F"/>
    <w:rsid w:val="006232EE"/>
    <w:rsid w:val="006270DE"/>
    <w:rsid w:val="00627468"/>
    <w:rsid w:val="006279A4"/>
    <w:rsid w:val="00630F32"/>
    <w:rsid w:val="0063181F"/>
    <w:rsid w:val="0063300B"/>
    <w:rsid w:val="00633314"/>
    <w:rsid w:val="00633377"/>
    <w:rsid w:val="006353F0"/>
    <w:rsid w:val="00642534"/>
    <w:rsid w:val="00643A1F"/>
    <w:rsid w:val="00643CA6"/>
    <w:rsid w:val="00644EE3"/>
    <w:rsid w:val="006452A1"/>
    <w:rsid w:val="006460B3"/>
    <w:rsid w:val="006461CC"/>
    <w:rsid w:val="006462F3"/>
    <w:rsid w:val="00647127"/>
    <w:rsid w:val="006503CA"/>
    <w:rsid w:val="00650557"/>
    <w:rsid w:val="006505E5"/>
    <w:rsid w:val="00650623"/>
    <w:rsid w:val="0065136D"/>
    <w:rsid w:val="0065172C"/>
    <w:rsid w:val="0065284B"/>
    <w:rsid w:val="00652B9F"/>
    <w:rsid w:val="00653620"/>
    <w:rsid w:val="00653B00"/>
    <w:rsid w:val="00653DDA"/>
    <w:rsid w:val="00653ED7"/>
    <w:rsid w:val="006547F1"/>
    <w:rsid w:val="00654D32"/>
    <w:rsid w:val="00657D28"/>
    <w:rsid w:val="00661112"/>
    <w:rsid w:val="00661D4B"/>
    <w:rsid w:val="00662DA2"/>
    <w:rsid w:val="00663C2C"/>
    <w:rsid w:val="00664B6C"/>
    <w:rsid w:val="00665F16"/>
    <w:rsid w:val="006665D1"/>
    <w:rsid w:val="006676AE"/>
    <w:rsid w:val="00671B80"/>
    <w:rsid w:val="00673380"/>
    <w:rsid w:val="0067547B"/>
    <w:rsid w:val="00675CF2"/>
    <w:rsid w:val="00676048"/>
    <w:rsid w:val="00676E3A"/>
    <w:rsid w:val="006814CA"/>
    <w:rsid w:val="006818E3"/>
    <w:rsid w:val="00681A45"/>
    <w:rsid w:val="00681F9A"/>
    <w:rsid w:val="006822C2"/>
    <w:rsid w:val="0068495D"/>
    <w:rsid w:val="00684AF6"/>
    <w:rsid w:val="00684CCD"/>
    <w:rsid w:val="006852FE"/>
    <w:rsid w:val="006854C7"/>
    <w:rsid w:val="00686C1A"/>
    <w:rsid w:val="00690D18"/>
    <w:rsid w:val="00691784"/>
    <w:rsid w:val="00692AE8"/>
    <w:rsid w:val="00692CB1"/>
    <w:rsid w:val="00692EEF"/>
    <w:rsid w:val="00693CA2"/>
    <w:rsid w:val="0069449C"/>
    <w:rsid w:val="00694CD8"/>
    <w:rsid w:val="00695C12"/>
    <w:rsid w:val="00697CE3"/>
    <w:rsid w:val="006A0528"/>
    <w:rsid w:val="006A16C3"/>
    <w:rsid w:val="006A2EA9"/>
    <w:rsid w:val="006A70BF"/>
    <w:rsid w:val="006A762E"/>
    <w:rsid w:val="006A77AB"/>
    <w:rsid w:val="006B11C2"/>
    <w:rsid w:val="006B2BCC"/>
    <w:rsid w:val="006B2DAC"/>
    <w:rsid w:val="006B569A"/>
    <w:rsid w:val="006B6E36"/>
    <w:rsid w:val="006C0C4C"/>
    <w:rsid w:val="006C396A"/>
    <w:rsid w:val="006C48E0"/>
    <w:rsid w:val="006D0DCD"/>
    <w:rsid w:val="006D0E8D"/>
    <w:rsid w:val="006D1FBE"/>
    <w:rsid w:val="006D2F85"/>
    <w:rsid w:val="006D3014"/>
    <w:rsid w:val="006D331F"/>
    <w:rsid w:val="006D3F9A"/>
    <w:rsid w:val="006D45AD"/>
    <w:rsid w:val="006D4E1A"/>
    <w:rsid w:val="006D4F50"/>
    <w:rsid w:val="006D5155"/>
    <w:rsid w:val="006D52DC"/>
    <w:rsid w:val="006D6DB3"/>
    <w:rsid w:val="006E1746"/>
    <w:rsid w:val="006E385A"/>
    <w:rsid w:val="006E51FE"/>
    <w:rsid w:val="006E5DC4"/>
    <w:rsid w:val="006E6CB3"/>
    <w:rsid w:val="006E7B64"/>
    <w:rsid w:val="006F1B5C"/>
    <w:rsid w:val="006F1C86"/>
    <w:rsid w:val="006F3718"/>
    <w:rsid w:val="006F3CF9"/>
    <w:rsid w:val="006F5648"/>
    <w:rsid w:val="0070044D"/>
    <w:rsid w:val="0070077E"/>
    <w:rsid w:val="00700EDC"/>
    <w:rsid w:val="00701AB6"/>
    <w:rsid w:val="007027ED"/>
    <w:rsid w:val="00705B19"/>
    <w:rsid w:val="00710B17"/>
    <w:rsid w:val="00712578"/>
    <w:rsid w:val="00712B70"/>
    <w:rsid w:val="00712C8B"/>
    <w:rsid w:val="00712D98"/>
    <w:rsid w:val="007136CC"/>
    <w:rsid w:val="007142A0"/>
    <w:rsid w:val="007145A2"/>
    <w:rsid w:val="00714B65"/>
    <w:rsid w:val="007155CF"/>
    <w:rsid w:val="00717063"/>
    <w:rsid w:val="00717DAA"/>
    <w:rsid w:val="007205D1"/>
    <w:rsid w:val="00720AF0"/>
    <w:rsid w:val="00721DDA"/>
    <w:rsid w:val="0072304B"/>
    <w:rsid w:val="00723357"/>
    <w:rsid w:val="007251FE"/>
    <w:rsid w:val="00726516"/>
    <w:rsid w:val="00726885"/>
    <w:rsid w:val="00726E5D"/>
    <w:rsid w:val="00734253"/>
    <w:rsid w:val="00735930"/>
    <w:rsid w:val="00736A64"/>
    <w:rsid w:val="00737644"/>
    <w:rsid w:val="00741393"/>
    <w:rsid w:val="00742B4B"/>
    <w:rsid w:val="00742E1C"/>
    <w:rsid w:val="007437E4"/>
    <w:rsid w:val="007443F5"/>
    <w:rsid w:val="0074692B"/>
    <w:rsid w:val="00746BD0"/>
    <w:rsid w:val="00752E60"/>
    <w:rsid w:val="00753DCA"/>
    <w:rsid w:val="0075486E"/>
    <w:rsid w:val="00755C9F"/>
    <w:rsid w:val="00763204"/>
    <w:rsid w:val="00763535"/>
    <w:rsid w:val="007635C5"/>
    <w:rsid w:val="00764080"/>
    <w:rsid w:val="00764DE8"/>
    <w:rsid w:val="00766639"/>
    <w:rsid w:val="00766DA7"/>
    <w:rsid w:val="00767A7C"/>
    <w:rsid w:val="007700A9"/>
    <w:rsid w:val="00770580"/>
    <w:rsid w:val="007729D4"/>
    <w:rsid w:val="00775493"/>
    <w:rsid w:val="00777200"/>
    <w:rsid w:val="00777A4A"/>
    <w:rsid w:val="00777F21"/>
    <w:rsid w:val="007820A8"/>
    <w:rsid w:val="007824CE"/>
    <w:rsid w:val="00782749"/>
    <w:rsid w:val="00783004"/>
    <w:rsid w:val="00783ACB"/>
    <w:rsid w:val="00783BC7"/>
    <w:rsid w:val="00783C17"/>
    <w:rsid w:val="0078444D"/>
    <w:rsid w:val="00786C9E"/>
    <w:rsid w:val="00787EE4"/>
    <w:rsid w:val="007900F0"/>
    <w:rsid w:val="007901BD"/>
    <w:rsid w:val="007902C4"/>
    <w:rsid w:val="00791FB4"/>
    <w:rsid w:val="0079272B"/>
    <w:rsid w:val="007929FD"/>
    <w:rsid w:val="0079673C"/>
    <w:rsid w:val="00796F63"/>
    <w:rsid w:val="0079704A"/>
    <w:rsid w:val="007974E2"/>
    <w:rsid w:val="00797FD4"/>
    <w:rsid w:val="007A06D8"/>
    <w:rsid w:val="007A2212"/>
    <w:rsid w:val="007A25E1"/>
    <w:rsid w:val="007A314D"/>
    <w:rsid w:val="007A48E8"/>
    <w:rsid w:val="007A6274"/>
    <w:rsid w:val="007B0B9D"/>
    <w:rsid w:val="007B0CA6"/>
    <w:rsid w:val="007B328C"/>
    <w:rsid w:val="007B37DE"/>
    <w:rsid w:val="007B6C01"/>
    <w:rsid w:val="007C176D"/>
    <w:rsid w:val="007C49FB"/>
    <w:rsid w:val="007C5D84"/>
    <w:rsid w:val="007D0717"/>
    <w:rsid w:val="007D0B7E"/>
    <w:rsid w:val="007D1166"/>
    <w:rsid w:val="007D25A6"/>
    <w:rsid w:val="007D2F32"/>
    <w:rsid w:val="007D322B"/>
    <w:rsid w:val="007D3488"/>
    <w:rsid w:val="007D38C0"/>
    <w:rsid w:val="007D6897"/>
    <w:rsid w:val="007D7F82"/>
    <w:rsid w:val="007E101A"/>
    <w:rsid w:val="007E6093"/>
    <w:rsid w:val="007E7244"/>
    <w:rsid w:val="007F1725"/>
    <w:rsid w:val="007F484A"/>
    <w:rsid w:val="007F5E66"/>
    <w:rsid w:val="007F68CD"/>
    <w:rsid w:val="007F7822"/>
    <w:rsid w:val="00800952"/>
    <w:rsid w:val="008025F3"/>
    <w:rsid w:val="00803BAC"/>
    <w:rsid w:val="008065DB"/>
    <w:rsid w:val="00806745"/>
    <w:rsid w:val="00807EF7"/>
    <w:rsid w:val="008104EB"/>
    <w:rsid w:val="0081062F"/>
    <w:rsid w:val="00811169"/>
    <w:rsid w:val="0081149F"/>
    <w:rsid w:val="00812947"/>
    <w:rsid w:val="00813B12"/>
    <w:rsid w:val="008141BA"/>
    <w:rsid w:val="00814366"/>
    <w:rsid w:val="00815A4C"/>
    <w:rsid w:val="008170C0"/>
    <w:rsid w:val="00823647"/>
    <w:rsid w:val="0082615F"/>
    <w:rsid w:val="008267B4"/>
    <w:rsid w:val="008270CC"/>
    <w:rsid w:val="0082713F"/>
    <w:rsid w:val="0082731D"/>
    <w:rsid w:val="00827F6D"/>
    <w:rsid w:val="00830B6B"/>
    <w:rsid w:val="00831DFD"/>
    <w:rsid w:val="00833092"/>
    <w:rsid w:val="008344FF"/>
    <w:rsid w:val="00834B33"/>
    <w:rsid w:val="00834E1A"/>
    <w:rsid w:val="00835374"/>
    <w:rsid w:val="008361A2"/>
    <w:rsid w:val="0084414B"/>
    <w:rsid w:val="008441C7"/>
    <w:rsid w:val="00845F7D"/>
    <w:rsid w:val="00846B1D"/>
    <w:rsid w:val="0084719A"/>
    <w:rsid w:val="00847DB8"/>
    <w:rsid w:val="008511F6"/>
    <w:rsid w:val="008516D9"/>
    <w:rsid w:val="0085270E"/>
    <w:rsid w:val="00853A97"/>
    <w:rsid w:val="00854985"/>
    <w:rsid w:val="00854E28"/>
    <w:rsid w:val="00855385"/>
    <w:rsid w:val="00855A0B"/>
    <w:rsid w:val="008606ED"/>
    <w:rsid w:val="0086093E"/>
    <w:rsid w:val="0086114C"/>
    <w:rsid w:val="00862215"/>
    <w:rsid w:val="008641E7"/>
    <w:rsid w:val="0086654E"/>
    <w:rsid w:val="00867E4A"/>
    <w:rsid w:val="00871C59"/>
    <w:rsid w:val="0087736F"/>
    <w:rsid w:val="00883A11"/>
    <w:rsid w:val="00883CF8"/>
    <w:rsid w:val="00883D40"/>
    <w:rsid w:val="00886CF4"/>
    <w:rsid w:val="00887A3B"/>
    <w:rsid w:val="0089206C"/>
    <w:rsid w:val="0089265B"/>
    <w:rsid w:val="008927B5"/>
    <w:rsid w:val="008944F6"/>
    <w:rsid w:val="00895BEB"/>
    <w:rsid w:val="00896F2C"/>
    <w:rsid w:val="008975C4"/>
    <w:rsid w:val="008A0449"/>
    <w:rsid w:val="008A0781"/>
    <w:rsid w:val="008A07C6"/>
    <w:rsid w:val="008A12EE"/>
    <w:rsid w:val="008A2705"/>
    <w:rsid w:val="008A4EFC"/>
    <w:rsid w:val="008A51ED"/>
    <w:rsid w:val="008A6271"/>
    <w:rsid w:val="008A72D5"/>
    <w:rsid w:val="008A73DA"/>
    <w:rsid w:val="008B24BE"/>
    <w:rsid w:val="008B39F9"/>
    <w:rsid w:val="008B4491"/>
    <w:rsid w:val="008B6198"/>
    <w:rsid w:val="008B7873"/>
    <w:rsid w:val="008B7B10"/>
    <w:rsid w:val="008C09BA"/>
    <w:rsid w:val="008C17FE"/>
    <w:rsid w:val="008C2220"/>
    <w:rsid w:val="008C2F5A"/>
    <w:rsid w:val="008C3084"/>
    <w:rsid w:val="008C3E2A"/>
    <w:rsid w:val="008C4100"/>
    <w:rsid w:val="008C51CD"/>
    <w:rsid w:val="008C5DCD"/>
    <w:rsid w:val="008C6A12"/>
    <w:rsid w:val="008C6EB6"/>
    <w:rsid w:val="008C6EE0"/>
    <w:rsid w:val="008D0B8F"/>
    <w:rsid w:val="008D10F5"/>
    <w:rsid w:val="008D1F6B"/>
    <w:rsid w:val="008D228F"/>
    <w:rsid w:val="008D24C6"/>
    <w:rsid w:val="008D2C82"/>
    <w:rsid w:val="008D3A1E"/>
    <w:rsid w:val="008D4286"/>
    <w:rsid w:val="008D5C4F"/>
    <w:rsid w:val="008D5E41"/>
    <w:rsid w:val="008D6138"/>
    <w:rsid w:val="008D7EB1"/>
    <w:rsid w:val="008E163C"/>
    <w:rsid w:val="008E1F39"/>
    <w:rsid w:val="008E4D64"/>
    <w:rsid w:val="008E64CE"/>
    <w:rsid w:val="008E6B1A"/>
    <w:rsid w:val="008F002F"/>
    <w:rsid w:val="008F216D"/>
    <w:rsid w:val="008F36F3"/>
    <w:rsid w:val="008F48AC"/>
    <w:rsid w:val="008F5FD3"/>
    <w:rsid w:val="008F6A72"/>
    <w:rsid w:val="008F7ABB"/>
    <w:rsid w:val="00900959"/>
    <w:rsid w:val="00902362"/>
    <w:rsid w:val="00903194"/>
    <w:rsid w:val="00904E0D"/>
    <w:rsid w:val="00905954"/>
    <w:rsid w:val="00906259"/>
    <w:rsid w:val="00907F55"/>
    <w:rsid w:val="00910A79"/>
    <w:rsid w:val="009114F3"/>
    <w:rsid w:val="00911FDE"/>
    <w:rsid w:val="00913D55"/>
    <w:rsid w:val="009167FE"/>
    <w:rsid w:val="00920D99"/>
    <w:rsid w:val="009217B0"/>
    <w:rsid w:val="0092301F"/>
    <w:rsid w:val="009308F4"/>
    <w:rsid w:val="009311AA"/>
    <w:rsid w:val="0093140C"/>
    <w:rsid w:val="009328D9"/>
    <w:rsid w:val="00933011"/>
    <w:rsid w:val="0093479B"/>
    <w:rsid w:val="00936343"/>
    <w:rsid w:val="0094038A"/>
    <w:rsid w:val="00940DBB"/>
    <w:rsid w:val="0094108B"/>
    <w:rsid w:val="00942474"/>
    <w:rsid w:val="00942A57"/>
    <w:rsid w:val="00944A59"/>
    <w:rsid w:val="0094525D"/>
    <w:rsid w:val="009509E2"/>
    <w:rsid w:val="009529CD"/>
    <w:rsid w:val="009546C5"/>
    <w:rsid w:val="00954AD1"/>
    <w:rsid w:val="00954C62"/>
    <w:rsid w:val="00956108"/>
    <w:rsid w:val="00956163"/>
    <w:rsid w:val="00960613"/>
    <w:rsid w:val="00961189"/>
    <w:rsid w:val="0096321A"/>
    <w:rsid w:val="00966365"/>
    <w:rsid w:val="00966502"/>
    <w:rsid w:val="009673C6"/>
    <w:rsid w:val="00967672"/>
    <w:rsid w:val="00967A0D"/>
    <w:rsid w:val="00970305"/>
    <w:rsid w:val="00974173"/>
    <w:rsid w:val="0097505F"/>
    <w:rsid w:val="00975D3A"/>
    <w:rsid w:val="00976B40"/>
    <w:rsid w:val="00982660"/>
    <w:rsid w:val="0098281A"/>
    <w:rsid w:val="00983D0B"/>
    <w:rsid w:val="00986257"/>
    <w:rsid w:val="00986C5C"/>
    <w:rsid w:val="00986CB9"/>
    <w:rsid w:val="00987787"/>
    <w:rsid w:val="00990CF6"/>
    <w:rsid w:val="0099269B"/>
    <w:rsid w:val="00995F3A"/>
    <w:rsid w:val="009967A8"/>
    <w:rsid w:val="00997CF8"/>
    <w:rsid w:val="009A0C09"/>
    <w:rsid w:val="009A0F52"/>
    <w:rsid w:val="009A111D"/>
    <w:rsid w:val="009A2493"/>
    <w:rsid w:val="009A6F7E"/>
    <w:rsid w:val="009A7F7E"/>
    <w:rsid w:val="009A7F81"/>
    <w:rsid w:val="009B032B"/>
    <w:rsid w:val="009B05B6"/>
    <w:rsid w:val="009B24D2"/>
    <w:rsid w:val="009B3813"/>
    <w:rsid w:val="009B5527"/>
    <w:rsid w:val="009B61AB"/>
    <w:rsid w:val="009B7EF4"/>
    <w:rsid w:val="009C12F6"/>
    <w:rsid w:val="009C1927"/>
    <w:rsid w:val="009C1FBC"/>
    <w:rsid w:val="009C26FD"/>
    <w:rsid w:val="009C385E"/>
    <w:rsid w:val="009C4421"/>
    <w:rsid w:val="009C46C7"/>
    <w:rsid w:val="009C5071"/>
    <w:rsid w:val="009C5FC8"/>
    <w:rsid w:val="009C64B5"/>
    <w:rsid w:val="009D03F6"/>
    <w:rsid w:val="009D2DA9"/>
    <w:rsid w:val="009D3974"/>
    <w:rsid w:val="009D469B"/>
    <w:rsid w:val="009D4C1B"/>
    <w:rsid w:val="009D562F"/>
    <w:rsid w:val="009D5B86"/>
    <w:rsid w:val="009D705A"/>
    <w:rsid w:val="009D7813"/>
    <w:rsid w:val="009E1168"/>
    <w:rsid w:val="009E2069"/>
    <w:rsid w:val="009E2DC1"/>
    <w:rsid w:val="009E4B6D"/>
    <w:rsid w:val="009E5717"/>
    <w:rsid w:val="009E5C4A"/>
    <w:rsid w:val="009E5F3A"/>
    <w:rsid w:val="009E6AF6"/>
    <w:rsid w:val="009F036C"/>
    <w:rsid w:val="009F06FB"/>
    <w:rsid w:val="009F37DC"/>
    <w:rsid w:val="009F3DE5"/>
    <w:rsid w:val="009F4838"/>
    <w:rsid w:val="009F57AD"/>
    <w:rsid w:val="009F596A"/>
    <w:rsid w:val="009F5A66"/>
    <w:rsid w:val="009F6E3A"/>
    <w:rsid w:val="009F6F5E"/>
    <w:rsid w:val="00A016B0"/>
    <w:rsid w:val="00A03083"/>
    <w:rsid w:val="00A038D8"/>
    <w:rsid w:val="00A0464A"/>
    <w:rsid w:val="00A04BB9"/>
    <w:rsid w:val="00A05293"/>
    <w:rsid w:val="00A06132"/>
    <w:rsid w:val="00A07544"/>
    <w:rsid w:val="00A10A5F"/>
    <w:rsid w:val="00A138AE"/>
    <w:rsid w:val="00A1497F"/>
    <w:rsid w:val="00A14A34"/>
    <w:rsid w:val="00A17688"/>
    <w:rsid w:val="00A213B8"/>
    <w:rsid w:val="00A2297F"/>
    <w:rsid w:val="00A22FD2"/>
    <w:rsid w:val="00A26509"/>
    <w:rsid w:val="00A26F68"/>
    <w:rsid w:val="00A27A89"/>
    <w:rsid w:val="00A30B07"/>
    <w:rsid w:val="00A30BA8"/>
    <w:rsid w:val="00A31AF2"/>
    <w:rsid w:val="00A33895"/>
    <w:rsid w:val="00A34D03"/>
    <w:rsid w:val="00A356A0"/>
    <w:rsid w:val="00A374CE"/>
    <w:rsid w:val="00A376DA"/>
    <w:rsid w:val="00A40C43"/>
    <w:rsid w:val="00A43742"/>
    <w:rsid w:val="00A43C70"/>
    <w:rsid w:val="00A43F8F"/>
    <w:rsid w:val="00A43FD4"/>
    <w:rsid w:val="00A4461F"/>
    <w:rsid w:val="00A455BF"/>
    <w:rsid w:val="00A46387"/>
    <w:rsid w:val="00A46CC3"/>
    <w:rsid w:val="00A512E0"/>
    <w:rsid w:val="00A5141B"/>
    <w:rsid w:val="00A5325B"/>
    <w:rsid w:val="00A5359B"/>
    <w:rsid w:val="00A53E84"/>
    <w:rsid w:val="00A55041"/>
    <w:rsid w:val="00A55FB7"/>
    <w:rsid w:val="00A56685"/>
    <w:rsid w:val="00A56EA8"/>
    <w:rsid w:val="00A56F82"/>
    <w:rsid w:val="00A572DA"/>
    <w:rsid w:val="00A575EB"/>
    <w:rsid w:val="00A57DCB"/>
    <w:rsid w:val="00A60542"/>
    <w:rsid w:val="00A61368"/>
    <w:rsid w:val="00A638E3"/>
    <w:rsid w:val="00A64038"/>
    <w:rsid w:val="00A64461"/>
    <w:rsid w:val="00A65778"/>
    <w:rsid w:val="00A65E3B"/>
    <w:rsid w:val="00A669A2"/>
    <w:rsid w:val="00A67C80"/>
    <w:rsid w:val="00A724B5"/>
    <w:rsid w:val="00A724C7"/>
    <w:rsid w:val="00A73FB1"/>
    <w:rsid w:val="00A75B99"/>
    <w:rsid w:val="00A75FF1"/>
    <w:rsid w:val="00A76133"/>
    <w:rsid w:val="00A76987"/>
    <w:rsid w:val="00A77240"/>
    <w:rsid w:val="00A7763C"/>
    <w:rsid w:val="00A77755"/>
    <w:rsid w:val="00A80CD6"/>
    <w:rsid w:val="00A81B62"/>
    <w:rsid w:val="00A82CE9"/>
    <w:rsid w:val="00A83680"/>
    <w:rsid w:val="00A83DB1"/>
    <w:rsid w:val="00A857C4"/>
    <w:rsid w:val="00A85D21"/>
    <w:rsid w:val="00A86FE2"/>
    <w:rsid w:val="00A9168A"/>
    <w:rsid w:val="00A917F8"/>
    <w:rsid w:val="00AA07DA"/>
    <w:rsid w:val="00AA0803"/>
    <w:rsid w:val="00AA2F90"/>
    <w:rsid w:val="00AA35FF"/>
    <w:rsid w:val="00AA3E52"/>
    <w:rsid w:val="00AA4840"/>
    <w:rsid w:val="00AA7561"/>
    <w:rsid w:val="00AA75B8"/>
    <w:rsid w:val="00AB0CD9"/>
    <w:rsid w:val="00AB2726"/>
    <w:rsid w:val="00AB2F4F"/>
    <w:rsid w:val="00AB3146"/>
    <w:rsid w:val="00AB4B09"/>
    <w:rsid w:val="00AB4CBC"/>
    <w:rsid w:val="00AB4E0E"/>
    <w:rsid w:val="00AB60A8"/>
    <w:rsid w:val="00AB6EE6"/>
    <w:rsid w:val="00AB72A6"/>
    <w:rsid w:val="00AB7883"/>
    <w:rsid w:val="00AC005D"/>
    <w:rsid w:val="00AC0C22"/>
    <w:rsid w:val="00AC3051"/>
    <w:rsid w:val="00AC313A"/>
    <w:rsid w:val="00AC42AC"/>
    <w:rsid w:val="00AC4D3D"/>
    <w:rsid w:val="00AC4D43"/>
    <w:rsid w:val="00AC4F9A"/>
    <w:rsid w:val="00AC6603"/>
    <w:rsid w:val="00AC665B"/>
    <w:rsid w:val="00AC6F89"/>
    <w:rsid w:val="00AC71D6"/>
    <w:rsid w:val="00AD1B76"/>
    <w:rsid w:val="00AD3DFD"/>
    <w:rsid w:val="00AD55CE"/>
    <w:rsid w:val="00AD7D25"/>
    <w:rsid w:val="00AE1959"/>
    <w:rsid w:val="00AE2225"/>
    <w:rsid w:val="00AE3482"/>
    <w:rsid w:val="00AE4CF4"/>
    <w:rsid w:val="00AE68F7"/>
    <w:rsid w:val="00AE6958"/>
    <w:rsid w:val="00AE6D01"/>
    <w:rsid w:val="00AE7BF7"/>
    <w:rsid w:val="00AF1B3A"/>
    <w:rsid w:val="00AF30BA"/>
    <w:rsid w:val="00AF62A2"/>
    <w:rsid w:val="00AF67B7"/>
    <w:rsid w:val="00AF74C8"/>
    <w:rsid w:val="00B02037"/>
    <w:rsid w:val="00B024AB"/>
    <w:rsid w:val="00B04502"/>
    <w:rsid w:val="00B0548A"/>
    <w:rsid w:val="00B072BB"/>
    <w:rsid w:val="00B13429"/>
    <w:rsid w:val="00B139D9"/>
    <w:rsid w:val="00B13F8A"/>
    <w:rsid w:val="00B15D82"/>
    <w:rsid w:val="00B172E8"/>
    <w:rsid w:val="00B21B48"/>
    <w:rsid w:val="00B22494"/>
    <w:rsid w:val="00B23BD7"/>
    <w:rsid w:val="00B2451F"/>
    <w:rsid w:val="00B247A0"/>
    <w:rsid w:val="00B24FCF"/>
    <w:rsid w:val="00B25BCD"/>
    <w:rsid w:val="00B25C5E"/>
    <w:rsid w:val="00B25E40"/>
    <w:rsid w:val="00B25EF2"/>
    <w:rsid w:val="00B264B9"/>
    <w:rsid w:val="00B26961"/>
    <w:rsid w:val="00B27C41"/>
    <w:rsid w:val="00B315D5"/>
    <w:rsid w:val="00B34003"/>
    <w:rsid w:val="00B3464D"/>
    <w:rsid w:val="00B35F06"/>
    <w:rsid w:val="00B40E5A"/>
    <w:rsid w:val="00B426BF"/>
    <w:rsid w:val="00B42B4A"/>
    <w:rsid w:val="00B432FA"/>
    <w:rsid w:val="00B44E55"/>
    <w:rsid w:val="00B457D4"/>
    <w:rsid w:val="00B4589F"/>
    <w:rsid w:val="00B47262"/>
    <w:rsid w:val="00B474DE"/>
    <w:rsid w:val="00B50115"/>
    <w:rsid w:val="00B51584"/>
    <w:rsid w:val="00B515BD"/>
    <w:rsid w:val="00B51D87"/>
    <w:rsid w:val="00B52643"/>
    <w:rsid w:val="00B52D0E"/>
    <w:rsid w:val="00B54409"/>
    <w:rsid w:val="00B60CB7"/>
    <w:rsid w:val="00B61FD0"/>
    <w:rsid w:val="00B62BA2"/>
    <w:rsid w:val="00B63E74"/>
    <w:rsid w:val="00B663D8"/>
    <w:rsid w:val="00B66CF1"/>
    <w:rsid w:val="00B67A52"/>
    <w:rsid w:val="00B703A9"/>
    <w:rsid w:val="00B704FE"/>
    <w:rsid w:val="00B7089D"/>
    <w:rsid w:val="00B71B95"/>
    <w:rsid w:val="00B725E2"/>
    <w:rsid w:val="00B73477"/>
    <w:rsid w:val="00B751D6"/>
    <w:rsid w:val="00B7598F"/>
    <w:rsid w:val="00B75AA0"/>
    <w:rsid w:val="00B764CE"/>
    <w:rsid w:val="00B76E0E"/>
    <w:rsid w:val="00B82294"/>
    <w:rsid w:val="00B829D9"/>
    <w:rsid w:val="00B8355D"/>
    <w:rsid w:val="00B83790"/>
    <w:rsid w:val="00B87B50"/>
    <w:rsid w:val="00B91C75"/>
    <w:rsid w:val="00B91E0C"/>
    <w:rsid w:val="00B94B6C"/>
    <w:rsid w:val="00B9623E"/>
    <w:rsid w:val="00B97F27"/>
    <w:rsid w:val="00BA05E5"/>
    <w:rsid w:val="00BA0DD9"/>
    <w:rsid w:val="00BA20FD"/>
    <w:rsid w:val="00BA39FD"/>
    <w:rsid w:val="00BA52E6"/>
    <w:rsid w:val="00BA549D"/>
    <w:rsid w:val="00BA646A"/>
    <w:rsid w:val="00BA6F50"/>
    <w:rsid w:val="00BA7CD9"/>
    <w:rsid w:val="00BB0F6A"/>
    <w:rsid w:val="00BB10EF"/>
    <w:rsid w:val="00BB2CB9"/>
    <w:rsid w:val="00BB35C4"/>
    <w:rsid w:val="00BB3CF3"/>
    <w:rsid w:val="00BB56DA"/>
    <w:rsid w:val="00BB6FBA"/>
    <w:rsid w:val="00BC0174"/>
    <w:rsid w:val="00BC1AC5"/>
    <w:rsid w:val="00BC2E54"/>
    <w:rsid w:val="00BC5041"/>
    <w:rsid w:val="00BC61BB"/>
    <w:rsid w:val="00BD313C"/>
    <w:rsid w:val="00BD5D1C"/>
    <w:rsid w:val="00BD63A4"/>
    <w:rsid w:val="00BD6449"/>
    <w:rsid w:val="00BE0C0D"/>
    <w:rsid w:val="00BE1ABB"/>
    <w:rsid w:val="00BE3C76"/>
    <w:rsid w:val="00BE4203"/>
    <w:rsid w:val="00BE463A"/>
    <w:rsid w:val="00BF03CF"/>
    <w:rsid w:val="00BF11FE"/>
    <w:rsid w:val="00BF158F"/>
    <w:rsid w:val="00BF2278"/>
    <w:rsid w:val="00BF257F"/>
    <w:rsid w:val="00BF37C7"/>
    <w:rsid w:val="00BF4591"/>
    <w:rsid w:val="00BF538A"/>
    <w:rsid w:val="00BF721A"/>
    <w:rsid w:val="00BF7333"/>
    <w:rsid w:val="00C02100"/>
    <w:rsid w:val="00C02821"/>
    <w:rsid w:val="00C02FD5"/>
    <w:rsid w:val="00C040C8"/>
    <w:rsid w:val="00C05E9E"/>
    <w:rsid w:val="00C11298"/>
    <w:rsid w:val="00C112AB"/>
    <w:rsid w:val="00C1179A"/>
    <w:rsid w:val="00C126CA"/>
    <w:rsid w:val="00C165E1"/>
    <w:rsid w:val="00C206AC"/>
    <w:rsid w:val="00C21723"/>
    <w:rsid w:val="00C22AD6"/>
    <w:rsid w:val="00C22BBA"/>
    <w:rsid w:val="00C2424F"/>
    <w:rsid w:val="00C2438A"/>
    <w:rsid w:val="00C24672"/>
    <w:rsid w:val="00C26602"/>
    <w:rsid w:val="00C26ED7"/>
    <w:rsid w:val="00C27EF5"/>
    <w:rsid w:val="00C31733"/>
    <w:rsid w:val="00C32771"/>
    <w:rsid w:val="00C3470E"/>
    <w:rsid w:val="00C35912"/>
    <w:rsid w:val="00C35BFD"/>
    <w:rsid w:val="00C419B8"/>
    <w:rsid w:val="00C426C4"/>
    <w:rsid w:val="00C44223"/>
    <w:rsid w:val="00C44626"/>
    <w:rsid w:val="00C4508D"/>
    <w:rsid w:val="00C450AB"/>
    <w:rsid w:val="00C45D1E"/>
    <w:rsid w:val="00C475AA"/>
    <w:rsid w:val="00C475F7"/>
    <w:rsid w:val="00C5065D"/>
    <w:rsid w:val="00C50B68"/>
    <w:rsid w:val="00C51B71"/>
    <w:rsid w:val="00C5201D"/>
    <w:rsid w:val="00C53032"/>
    <w:rsid w:val="00C53090"/>
    <w:rsid w:val="00C5371A"/>
    <w:rsid w:val="00C546A5"/>
    <w:rsid w:val="00C54D06"/>
    <w:rsid w:val="00C552DD"/>
    <w:rsid w:val="00C579EC"/>
    <w:rsid w:val="00C60E99"/>
    <w:rsid w:val="00C6132B"/>
    <w:rsid w:val="00C61393"/>
    <w:rsid w:val="00C621E1"/>
    <w:rsid w:val="00C6268A"/>
    <w:rsid w:val="00C62FD1"/>
    <w:rsid w:val="00C632D3"/>
    <w:rsid w:val="00C63668"/>
    <w:rsid w:val="00C66076"/>
    <w:rsid w:val="00C6649F"/>
    <w:rsid w:val="00C66924"/>
    <w:rsid w:val="00C670DB"/>
    <w:rsid w:val="00C671F8"/>
    <w:rsid w:val="00C716E2"/>
    <w:rsid w:val="00C71ED7"/>
    <w:rsid w:val="00C739D2"/>
    <w:rsid w:val="00C74047"/>
    <w:rsid w:val="00C75A6D"/>
    <w:rsid w:val="00C75F0E"/>
    <w:rsid w:val="00C76660"/>
    <w:rsid w:val="00C80EB8"/>
    <w:rsid w:val="00C81F8F"/>
    <w:rsid w:val="00C82BEC"/>
    <w:rsid w:val="00C83F97"/>
    <w:rsid w:val="00C856EE"/>
    <w:rsid w:val="00C85DA5"/>
    <w:rsid w:val="00C86470"/>
    <w:rsid w:val="00C86E60"/>
    <w:rsid w:val="00C9029C"/>
    <w:rsid w:val="00C90E31"/>
    <w:rsid w:val="00C91D73"/>
    <w:rsid w:val="00C93219"/>
    <w:rsid w:val="00C9594D"/>
    <w:rsid w:val="00C9653C"/>
    <w:rsid w:val="00CA0721"/>
    <w:rsid w:val="00CA339E"/>
    <w:rsid w:val="00CA3D4A"/>
    <w:rsid w:val="00CA46A8"/>
    <w:rsid w:val="00CA4C83"/>
    <w:rsid w:val="00CA7251"/>
    <w:rsid w:val="00CA7798"/>
    <w:rsid w:val="00CB0B12"/>
    <w:rsid w:val="00CB0DA9"/>
    <w:rsid w:val="00CB14BD"/>
    <w:rsid w:val="00CB1640"/>
    <w:rsid w:val="00CB1BE8"/>
    <w:rsid w:val="00CB39FA"/>
    <w:rsid w:val="00CB3C2B"/>
    <w:rsid w:val="00CB3DD6"/>
    <w:rsid w:val="00CB55FB"/>
    <w:rsid w:val="00CB74F7"/>
    <w:rsid w:val="00CC1530"/>
    <w:rsid w:val="00CC19F6"/>
    <w:rsid w:val="00CC1BE4"/>
    <w:rsid w:val="00CC1F0A"/>
    <w:rsid w:val="00CC60A3"/>
    <w:rsid w:val="00CD12DE"/>
    <w:rsid w:val="00CD1FD0"/>
    <w:rsid w:val="00CD27D4"/>
    <w:rsid w:val="00CD2800"/>
    <w:rsid w:val="00CD39BB"/>
    <w:rsid w:val="00CD6158"/>
    <w:rsid w:val="00CD758A"/>
    <w:rsid w:val="00CE0598"/>
    <w:rsid w:val="00CE3CEF"/>
    <w:rsid w:val="00CE5178"/>
    <w:rsid w:val="00CE5427"/>
    <w:rsid w:val="00CE55FA"/>
    <w:rsid w:val="00CE5A48"/>
    <w:rsid w:val="00CE5C0A"/>
    <w:rsid w:val="00CE7191"/>
    <w:rsid w:val="00CE78FA"/>
    <w:rsid w:val="00CF13AD"/>
    <w:rsid w:val="00CF2831"/>
    <w:rsid w:val="00CF2D6A"/>
    <w:rsid w:val="00D001CB"/>
    <w:rsid w:val="00D00795"/>
    <w:rsid w:val="00D00C18"/>
    <w:rsid w:val="00D02110"/>
    <w:rsid w:val="00D038CE"/>
    <w:rsid w:val="00D04789"/>
    <w:rsid w:val="00D050A4"/>
    <w:rsid w:val="00D05BE9"/>
    <w:rsid w:val="00D06D0E"/>
    <w:rsid w:val="00D12061"/>
    <w:rsid w:val="00D1249F"/>
    <w:rsid w:val="00D14745"/>
    <w:rsid w:val="00D14952"/>
    <w:rsid w:val="00D154F9"/>
    <w:rsid w:val="00D15B5F"/>
    <w:rsid w:val="00D17B21"/>
    <w:rsid w:val="00D20C26"/>
    <w:rsid w:val="00D20C86"/>
    <w:rsid w:val="00D26BC9"/>
    <w:rsid w:val="00D273D8"/>
    <w:rsid w:val="00D277D8"/>
    <w:rsid w:val="00D30D09"/>
    <w:rsid w:val="00D36E2F"/>
    <w:rsid w:val="00D370C0"/>
    <w:rsid w:val="00D40D64"/>
    <w:rsid w:val="00D4323E"/>
    <w:rsid w:val="00D44426"/>
    <w:rsid w:val="00D45478"/>
    <w:rsid w:val="00D467BA"/>
    <w:rsid w:val="00D50AF6"/>
    <w:rsid w:val="00D51371"/>
    <w:rsid w:val="00D5483D"/>
    <w:rsid w:val="00D55248"/>
    <w:rsid w:val="00D56AB6"/>
    <w:rsid w:val="00D571C0"/>
    <w:rsid w:val="00D578B5"/>
    <w:rsid w:val="00D57B89"/>
    <w:rsid w:val="00D62556"/>
    <w:rsid w:val="00D626C2"/>
    <w:rsid w:val="00D63E3C"/>
    <w:rsid w:val="00D641A1"/>
    <w:rsid w:val="00D6425D"/>
    <w:rsid w:val="00D64552"/>
    <w:rsid w:val="00D647C7"/>
    <w:rsid w:val="00D653F4"/>
    <w:rsid w:val="00D65B5B"/>
    <w:rsid w:val="00D6661B"/>
    <w:rsid w:val="00D66885"/>
    <w:rsid w:val="00D6727B"/>
    <w:rsid w:val="00D70969"/>
    <w:rsid w:val="00D71B63"/>
    <w:rsid w:val="00D725D0"/>
    <w:rsid w:val="00D7464D"/>
    <w:rsid w:val="00D769F4"/>
    <w:rsid w:val="00D76A5E"/>
    <w:rsid w:val="00D8030D"/>
    <w:rsid w:val="00D81303"/>
    <w:rsid w:val="00D83055"/>
    <w:rsid w:val="00D84F61"/>
    <w:rsid w:val="00D85E64"/>
    <w:rsid w:val="00D865AB"/>
    <w:rsid w:val="00D86C7A"/>
    <w:rsid w:val="00D87122"/>
    <w:rsid w:val="00D871AC"/>
    <w:rsid w:val="00D91A9F"/>
    <w:rsid w:val="00D93FE9"/>
    <w:rsid w:val="00D9406D"/>
    <w:rsid w:val="00D940ED"/>
    <w:rsid w:val="00D94341"/>
    <w:rsid w:val="00D94DE4"/>
    <w:rsid w:val="00D95F1E"/>
    <w:rsid w:val="00D95F3C"/>
    <w:rsid w:val="00D96488"/>
    <w:rsid w:val="00D96E00"/>
    <w:rsid w:val="00DA096D"/>
    <w:rsid w:val="00DA0DDD"/>
    <w:rsid w:val="00DA1085"/>
    <w:rsid w:val="00DA1B0B"/>
    <w:rsid w:val="00DA2624"/>
    <w:rsid w:val="00DA28EC"/>
    <w:rsid w:val="00DA489E"/>
    <w:rsid w:val="00DA7B87"/>
    <w:rsid w:val="00DA7E2D"/>
    <w:rsid w:val="00DA7FBA"/>
    <w:rsid w:val="00DB067A"/>
    <w:rsid w:val="00DB1944"/>
    <w:rsid w:val="00DB1F36"/>
    <w:rsid w:val="00DB240A"/>
    <w:rsid w:val="00DB244D"/>
    <w:rsid w:val="00DB3030"/>
    <w:rsid w:val="00DB60C7"/>
    <w:rsid w:val="00DB709C"/>
    <w:rsid w:val="00DC0D51"/>
    <w:rsid w:val="00DC21AD"/>
    <w:rsid w:val="00DC44ED"/>
    <w:rsid w:val="00DC56D4"/>
    <w:rsid w:val="00DC56E9"/>
    <w:rsid w:val="00DC580F"/>
    <w:rsid w:val="00DC7049"/>
    <w:rsid w:val="00DD00F6"/>
    <w:rsid w:val="00DD21F1"/>
    <w:rsid w:val="00DD39C5"/>
    <w:rsid w:val="00DD4D55"/>
    <w:rsid w:val="00DD4F47"/>
    <w:rsid w:val="00DD5B51"/>
    <w:rsid w:val="00DD6442"/>
    <w:rsid w:val="00DD7185"/>
    <w:rsid w:val="00DD7600"/>
    <w:rsid w:val="00DE19B0"/>
    <w:rsid w:val="00DE1C86"/>
    <w:rsid w:val="00DE5602"/>
    <w:rsid w:val="00DE6FAA"/>
    <w:rsid w:val="00DF0708"/>
    <w:rsid w:val="00DF0DD2"/>
    <w:rsid w:val="00DF126F"/>
    <w:rsid w:val="00DF160D"/>
    <w:rsid w:val="00DF2430"/>
    <w:rsid w:val="00DF430A"/>
    <w:rsid w:val="00DF6825"/>
    <w:rsid w:val="00E0010B"/>
    <w:rsid w:val="00E013B3"/>
    <w:rsid w:val="00E0143D"/>
    <w:rsid w:val="00E01EF8"/>
    <w:rsid w:val="00E023BE"/>
    <w:rsid w:val="00E03264"/>
    <w:rsid w:val="00E10418"/>
    <w:rsid w:val="00E13F3D"/>
    <w:rsid w:val="00E14E22"/>
    <w:rsid w:val="00E15065"/>
    <w:rsid w:val="00E15922"/>
    <w:rsid w:val="00E15F6F"/>
    <w:rsid w:val="00E16E3B"/>
    <w:rsid w:val="00E2082C"/>
    <w:rsid w:val="00E24DEC"/>
    <w:rsid w:val="00E2553B"/>
    <w:rsid w:val="00E25A19"/>
    <w:rsid w:val="00E26D17"/>
    <w:rsid w:val="00E308CC"/>
    <w:rsid w:val="00E3235C"/>
    <w:rsid w:val="00E3236C"/>
    <w:rsid w:val="00E3272F"/>
    <w:rsid w:val="00E3281C"/>
    <w:rsid w:val="00E337CF"/>
    <w:rsid w:val="00E3479D"/>
    <w:rsid w:val="00E3661A"/>
    <w:rsid w:val="00E371DC"/>
    <w:rsid w:val="00E40448"/>
    <w:rsid w:val="00E40A92"/>
    <w:rsid w:val="00E42339"/>
    <w:rsid w:val="00E428D2"/>
    <w:rsid w:val="00E42FD3"/>
    <w:rsid w:val="00E44677"/>
    <w:rsid w:val="00E44EE9"/>
    <w:rsid w:val="00E45565"/>
    <w:rsid w:val="00E45ADD"/>
    <w:rsid w:val="00E471A5"/>
    <w:rsid w:val="00E476F0"/>
    <w:rsid w:val="00E5137B"/>
    <w:rsid w:val="00E51A47"/>
    <w:rsid w:val="00E52B91"/>
    <w:rsid w:val="00E52C3A"/>
    <w:rsid w:val="00E53A74"/>
    <w:rsid w:val="00E54449"/>
    <w:rsid w:val="00E553ED"/>
    <w:rsid w:val="00E56C2E"/>
    <w:rsid w:val="00E56E52"/>
    <w:rsid w:val="00E5754B"/>
    <w:rsid w:val="00E61EAA"/>
    <w:rsid w:val="00E64765"/>
    <w:rsid w:val="00E64DDB"/>
    <w:rsid w:val="00E6516C"/>
    <w:rsid w:val="00E657DE"/>
    <w:rsid w:val="00E65BF0"/>
    <w:rsid w:val="00E6713C"/>
    <w:rsid w:val="00E67A87"/>
    <w:rsid w:val="00E67AC6"/>
    <w:rsid w:val="00E700A9"/>
    <w:rsid w:val="00E7113D"/>
    <w:rsid w:val="00E71836"/>
    <w:rsid w:val="00E71AA0"/>
    <w:rsid w:val="00E72227"/>
    <w:rsid w:val="00E72BE8"/>
    <w:rsid w:val="00E752C0"/>
    <w:rsid w:val="00E75E72"/>
    <w:rsid w:val="00E804D4"/>
    <w:rsid w:val="00E80500"/>
    <w:rsid w:val="00E80BFD"/>
    <w:rsid w:val="00E82C44"/>
    <w:rsid w:val="00E83C4B"/>
    <w:rsid w:val="00E863AA"/>
    <w:rsid w:val="00E86DE3"/>
    <w:rsid w:val="00E87F7B"/>
    <w:rsid w:val="00E90AA0"/>
    <w:rsid w:val="00E90ABC"/>
    <w:rsid w:val="00E91CE2"/>
    <w:rsid w:val="00E92085"/>
    <w:rsid w:val="00E93409"/>
    <w:rsid w:val="00E96675"/>
    <w:rsid w:val="00E974FB"/>
    <w:rsid w:val="00EA0551"/>
    <w:rsid w:val="00EA088B"/>
    <w:rsid w:val="00EA1512"/>
    <w:rsid w:val="00EA2061"/>
    <w:rsid w:val="00EA3157"/>
    <w:rsid w:val="00EA33E6"/>
    <w:rsid w:val="00EA3779"/>
    <w:rsid w:val="00EA42B8"/>
    <w:rsid w:val="00EA6255"/>
    <w:rsid w:val="00EA65A2"/>
    <w:rsid w:val="00EA6E91"/>
    <w:rsid w:val="00EB14CD"/>
    <w:rsid w:val="00EB282F"/>
    <w:rsid w:val="00EB35E2"/>
    <w:rsid w:val="00EB3BA7"/>
    <w:rsid w:val="00EB5E6F"/>
    <w:rsid w:val="00EB69E9"/>
    <w:rsid w:val="00EC0221"/>
    <w:rsid w:val="00EC075F"/>
    <w:rsid w:val="00EC1078"/>
    <w:rsid w:val="00EC1970"/>
    <w:rsid w:val="00EC2596"/>
    <w:rsid w:val="00EC27C8"/>
    <w:rsid w:val="00EC4370"/>
    <w:rsid w:val="00EC517E"/>
    <w:rsid w:val="00EC582C"/>
    <w:rsid w:val="00EC60C0"/>
    <w:rsid w:val="00EC64C5"/>
    <w:rsid w:val="00EC741A"/>
    <w:rsid w:val="00EC7982"/>
    <w:rsid w:val="00EC7A5A"/>
    <w:rsid w:val="00ED0062"/>
    <w:rsid w:val="00ED0BA9"/>
    <w:rsid w:val="00ED10D7"/>
    <w:rsid w:val="00ED1461"/>
    <w:rsid w:val="00ED255B"/>
    <w:rsid w:val="00ED29B5"/>
    <w:rsid w:val="00ED2E50"/>
    <w:rsid w:val="00ED319C"/>
    <w:rsid w:val="00ED3441"/>
    <w:rsid w:val="00ED6FA9"/>
    <w:rsid w:val="00ED7309"/>
    <w:rsid w:val="00ED793C"/>
    <w:rsid w:val="00EE25EF"/>
    <w:rsid w:val="00EE49A0"/>
    <w:rsid w:val="00EE6A4B"/>
    <w:rsid w:val="00EE6DCB"/>
    <w:rsid w:val="00EE71B6"/>
    <w:rsid w:val="00EF0338"/>
    <w:rsid w:val="00EF2105"/>
    <w:rsid w:val="00EF30A7"/>
    <w:rsid w:val="00EF3AF4"/>
    <w:rsid w:val="00EF4DD4"/>
    <w:rsid w:val="00EF59C4"/>
    <w:rsid w:val="00EF68B5"/>
    <w:rsid w:val="00EF7254"/>
    <w:rsid w:val="00EF748B"/>
    <w:rsid w:val="00F0006E"/>
    <w:rsid w:val="00F00083"/>
    <w:rsid w:val="00F004A6"/>
    <w:rsid w:val="00F01419"/>
    <w:rsid w:val="00F014B2"/>
    <w:rsid w:val="00F02E4E"/>
    <w:rsid w:val="00F03A05"/>
    <w:rsid w:val="00F03AA3"/>
    <w:rsid w:val="00F0414D"/>
    <w:rsid w:val="00F04C4D"/>
    <w:rsid w:val="00F06A23"/>
    <w:rsid w:val="00F077AB"/>
    <w:rsid w:val="00F07F90"/>
    <w:rsid w:val="00F1387F"/>
    <w:rsid w:val="00F14F55"/>
    <w:rsid w:val="00F15037"/>
    <w:rsid w:val="00F15D00"/>
    <w:rsid w:val="00F166A7"/>
    <w:rsid w:val="00F1773D"/>
    <w:rsid w:val="00F204BB"/>
    <w:rsid w:val="00F2087D"/>
    <w:rsid w:val="00F20AB5"/>
    <w:rsid w:val="00F20C6A"/>
    <w:rsid w:val="00F24455"/>
    <w:rsid w:val="00F24DDC"/>
    <w:rsid w:val="00F2563B"/>
    <w:rsid w:val="00F25EE5"/>
    <w:rsid w:val="00F2643E"/>
    <w:rsid w:val="00F339B5"/>
    <w:rsid w:val="00F33BBD"/>
    <w:rsid w:val="00F3454C"/>
    <w:rsid w:val="00F3502D"/>
    <w:rsid w:val="00F359CB"/>
    <w:rsid w:val="00F35CE5"/>
    <w:rsid w:val="00F37820"/>
    <w:rsid w:val="00F41276"/>
    <w:rsid w:val="00F41FCD"/>
    <w:rsid w:val="00F44150"/>
    <w:rsid w:val="00F44471"/>
    <w:rsid w:val="00F45814"/>
    <w:rsid w:val="00F4623E"/>
    <w:rsid w:val="00F4752E"/>
    <w:rsid w:val="00F512E0"/>
    <w:rsid w:val="00F517FB"/>
    <w:rsid w:val="00F51FCC"/>
    <w:rsid w:val="00F52B6C"/>
    <w:rsid w:val="00F54CAC"/>
    <w:rsid w:val="00F557D9"/>
    <w:rsid w:val="00F56604"/>
    <w:rsid w:val="00F57032"/>
    <w:rsid w:val="00F616D3"/>
    <w:rsid w:val="00F61C83"/>
    <w:rsid w:val="00F628C6"/>
    <w:rsid w:val="00F62A6F"/>
    <w:rsid w:val="00F62F70"/>
    <w:rsid w:val="00F635F9"/>
    <w:rsid w:val="00F649E0"/>
    <w:rsid w:val="00F6538E"/>
    <w:rsid w:val="00F656EA"/>
    <w:rsid w:val="00F65E5C"/>
    <w:rsid w:val="00F67671"/>
    <w:rsid w:val="00F67E43"/>
    <w:rsid w:val="00F725A5"/>
    <w:rsid w:val="00F72E07"/>
    <w:rsid w:val="00F73F1F"/>
    <w:rsid w:val="00F75001"/>
    <w:rsid w:val="00F75B0A"/>
    <w:rsid w:val="00F80CBF"/>
    <w:rsid w:val="00F82B77"/>
    <w:rsid w:val="00F838B2"/>
    <w:rsid w:val="00F8670E"/>
    <w:rsid w:val="00F86D02"/>
    <w:rsid w:val="00F9062E"/>
    <w:rsid w:val="00F9077A"/>
    <w:rsid w:val="00F90F92"/>
    <w:rsid w:val="00F91281"/>
    <w:rsid w:val="00F91E59"/>
    <w:rsid w:val="00F92442"/>
    <w:rsid w:val="00F9561E"/>
    <w:rsid w:val="00F96493"/>
    <w:rsid w:val="00F97408"/>
    <w:rsid w:val="00F97A75"/>
    <w:rsid w:val="00F97B46"/>
    <w:rsid w:val="00FA0D88"/>
    <w:rsid w:val="00FA3716"/>
    <w:rsid w:val="00FA5802"/>
    <w:rsid w:val="00FA69AF"/>
    <w:rsid w:val="00FA71D0"/>
    <w:rsid w:val="00FB0971"/>
    <w:rsid w:val="00FB2C84"/>
    <w:rsid w:val="00FB3737"/>
    <w:rsid w:val="00FB3C01"/>
    <w:rsid w:val="00FB5834"/>
    <w:rsid w:val="00FB5E2A"/>
    <w:rsid w:val="00FB6CC6"/>
    <w:rsid w:val="00FC04DF"/>
    <w:rsid w:val="00FC06BA"/>
    <w:rsid w:val="00FC0B7A"/>
    <w:rsid w:val="00FC0C31"/>
    <w:rsid w:val="00FC23B9"/>
    <w:rsid w:val="00FC2C67"/>
    <w:rsid w:val="00FC3FE5"/>
    <w:rsid w:val="00FC41C7"/>
    <w:rsid w:val="00FC4284"/>
    <w:rsid w:val="00FC5B54"/>
    <w:rsid w:val="00FC6770"/>
    <w:rsid w:val="00FC691B"/>
    <w:rsid w:val="00FD0ECD"/>
    <w:rsid w:val="00FD1540"/>
    <w:rsid w:val="00FD16AC"/>
    <w:rsid w:val="00FD183E"/>
    <w:rsid w:val="00FD2FA9"/>
    <w:rsid w:val="00FE0004"/>
    <w:rsid w:val="00FE203B"/>
    <w:rsid w:val="00FE3B1D"/>
    <w:rsid w:val="00FE3CAC"/>
    <w:rsid w:val="00FE4201"/>
    <w:rsid w:val="00FF0849"/>
    <w:rsid w:val="00FF1BF4"/>
    <w:rsid w:val="00FF389C"/>
    <w:rsid w:val="00FF3B68"/>
    <w:rsid w:val="00FF49C4"/>
    <w:rsid w:val="00FF60F3"/>
    <w:rsid w:val="00FF7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A551"/>
  <w15:chartTrackingRefBased/>
  <w15:docId w15:val="{B894D7D0-F268-4B74-8E84-C6A080B6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64"/>
    <w:pPr>
      <w:spacing w:after="0" w:line="240" w:lineRule="auto"/>
      <w:contextualSpacing/>
      <w:jc w:val="both"/>
    </w:pPr>
    <w:rPr>
      <w:rFonts w:ascii="Arial" w:hAnsi="Arial" w:cs="Calibri"/>
      <w:sz w:val="24"/>
    </w:rPr>
  </w:style>
  <w:style w:type="paragraph" w:styleId="Heading1">
    <w:name w:val="heading 1"/>
    <w:basedOn w:val="Normal"/>
    <w:next w:val="Normal"/>
    <w:link w:val="Heading1Char"/>
    <w:uiPriority w:val="9"/>
    <w:qFormat/>
    <w:rsid w:val="008B6198"/>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3281C"/>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3281C"/>
    <w:pPr>
      <w:keepNext/>
      <w:keepLines/>
      <w:spacing w:before="4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198"/>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E3281C"/>
    <w:rPr>
      <w:rFonts w:ascii="Arial" w:eastAsiaTheme="majorEastAsia" w:hAnsi="Arial" w:cstheme="majorBidi"/>
      <w:b/>
      <w:sz w:val="24"/>
      <w:szCs w:val="26"/>
    </w:rPr>
  </w:style>
  <w:style w:type="paragraph" w:customStyle="1" w:styleId="FootnotetextKW">
    <w:name w:val="Footnote text KW"/>
    <w:basedOn w:val="FootnoteText"/>
    <w:qFormat/>
    <w:rsid w:val="000E2C2B"/>
    <w:pPr>
      <w:tabs>
        <w:tab w:val="clear" w:pos="425"/>
        <w:tab w:val="left" w:pos="426"/>
      </w:tabs>
      <w:ind w:left="426" w:hanging="426"/>
    </w:pPr>
  </w:style>
  <w:style w:type="paragraph" w:styleId="FootnoteText">
    <w:name w:val="footnote text"/>
    <w:basedOn w:val="Normal"/>
    <w:link w:val="FootnoteTextChar"/>
    <w:uiPriority w:val="99"/>
    <w:unhideWhenUsed/>
    <w:rsid w:val="000E2C2B"/>
    <w:pPr>
      <w:tabs>
        <w:tab w:val="left" w:pos="425"/>
      </w:tabs>
      <w:ind w:left="425" w:hanging="425"/>
    </w:pPr>
    <w:rPr>
      <w:sz w:val="20"/>
      <w:szCs w:val="20"/>
    </w:rPr>
  </w:style>
  <w:style w:type="character" w:customStyle="1" w:styleId="FootnoteTextChar">
    <w:name w:val="Footnote Text Char"/>
    <w:basedOn w:val="DefaultParagraphFont"/>
    <w:link w:val="FootnoteText"/>
    <w:uiPriority w:val="99"/>
    <w:rsid w:val="000E2C2B"/>
    <w:rPr>
      <w:rFonts w:ascii="Arial" w:hAnsi="Arial" w:cs="Calibri"/>
      <w:sz w:val="20"/>
      <w:szCs w:val="20"/>
    </w:rPr>
  </w:style>
  <w:style w:type="paragraph" w:styleId="ListParagraph">
    <w:name w:val="List Paragraph"/>
    <w:basedOn w:val="Normal"/>
    <w:uiPriority w:val="34"/>
    <w:qFormat/>
    <w:rsid w:val="00681A45"/>
    <w:pPr>
      <w:ind w:left="720"/>
    </w:pPr>
  </w:style>
  <w:style w:type="paragraph" w:styleId="Header">
    <w:name w:val="header"/>
    <w:basedOn w:val="Normal"/>
    <w:link w:val="HeaderChar"/>
    <w:uiPriority w:val="99"/>
    <w:unhideWhenUsed/>
    <w:rsid w:val="00B663D8"/>
    <w:pPr>
      <w:tabs>
        <w:tab w:val="center" w:pos="4513"/>
        <w:tab w:val="right" w:pos="9026"/>
      </w:tabs>
    </w:pPr>
  </w:style>
  <w:style w:type="character" w:customStyle="1" w:styleId="HeaderChar">
    <w:name w:val="Header Char"/>
    <w:basedOn w:val="DefaultParagraphFont"/>
    <w:link w:val="Header"/>
    <w:uiPriority w:val="99"/>
    <w:rsid w:val="00B663D8"/>
    <w:rPr>
      <w:rFonts w:ascii="Arial" w:hAnsi="Arial" w:cs="Calibri"/>
    </w:rPr>
  </w:style>
  <w:style w:type="paragraph" w:styleId="Footer">
    <w:name w:val="footer"/>
    <w:basedOn w:val="Normal"/>
    <w:link w:val="FooterChar"/>
    <w:uiPriority w:val="99"/>
    <w:unhideWhenUsed/>
    <w:rsid w:val="00B663D8"/>
    <w:pPr>
      <w:tabs>
        <w:tab w:val="center" w:pos="4513"/>
        <w:tab w:val="right" w:pos="9026"/>
      </w:tabs>
    </w:pPr>
  </w:style>
  <w:style w:type="character" w:customStyle="1" w:styleId="FooterChar">
    <w:name w:val="Footer Char"/>
    <w:basedOn w:val="DefaultParagraphFont"/>
    <w:link w:val="Footer"/>
    <w:uiPriority w:val="99"/>
    <w:rsid w:val="00B663D8"/>
    <w:rPr>
      <w:rFonts w:ascii="Arial" w:hAnsi="Arial" w:cs="Calibri"/>
    </w:rPr>
  </w:style>
  <w:style w:type="character" w:styleId="FootnoteReference">
    <w:name w:val="footnote reference"/>
    <w:basedOn w:val="DefaultParagraphFont"/>
    <w:uiPriority w:val="99"/>
    <w:unhideWhenUsed/>
    <w:rsid w:val="007824CE"/>
    <w:rPr>
      <w:vertAlign w:val="superscript"/>
    </w:rPr>
  </w:style>
  <w:style w:type="character" w:styleId="Hyperlink">
    <w:name w:val="Hyperlink"/>
    <w:basedOn w:val="DefaultParagraphFont"/>
    <w:uiPriority w:val="99"/>
    <w:unhideWhenUsed/>
    <w:rsid w:val="001A1EDE"/>
    <w:rPr>
      <w:color w:val="0563C1" w:themeColor="hyperlink"/>
      <w:u w:val="single"/>
    </w:rPr>
  </w:style>
  <w:style w:type="character" w:styleId="UnresolvedMention">
    <w:name w:val="Unresolved Mention"/>
    <w:basedOn w:val="DefaultParagraphFont"/>
    <w:uiPriority w:val="99"/>
    <w:semiHidden/>
    <w:unhideWhenUsed/>
    <w:rsid w:val="001A1EDE"/>
    <w:rPr>
      <w:color w:val="605E5C"/>
      <w:shd w:val="clear" w:color="auto" w:fill="E1DFDD"/>
    </w:rPr>
  </w:style>
  <w:style w:type="character" w:styleId="FollowedHyperlink">
    <w:name w:val="FollowedHyperlink"/>
    <w:basedOn w:val="DefaultParagraphFont"/>
    <w:uiPriority w:val="99"/>
    <w:semiHidden/>
    <w:unhideWhenUsed/>
    <w:rsid w:val="00783004"/>
    <w:rPr>
      <w:color w:val="954F72" w:themeColor="followedHyperlink"/>
      <w:u w:val="single"/>
    </w:rPr>
  </w:style>
  <w:style w:type="character" w:styleId="CommentReference">
    <w:name w:val="annotation reference"/>
    <w:basedOn w:val="DefaultParagraphFont"/>
    <w:uiPriority w:val="99"/>
    <w:semiHidden/>
    <w:unhideWhenUsed/>
    <w:rsid w:val="0070077E"/>
    <w:rPr>
      <w:sz w:val="16"/>
      <w:szCs w:val="16"/>
    </w:rPr>
  </w:style>
  <w:style w:type="paragraph" w:styleId="CommentText">
    <w:name w:val="annotation text"/>
    <w:basedOn w:val="Normal"/>
    <w:link w:val="CommentTextChar"/>
    <w:uiPriority w:val="99"/>
    <w:unhideWhenUsed/>
    <w:rsid w:val="0070077E"/>
    <w:rPr>
      <w:sz w:val="20"/>
      <w:szCs w:val="20"/>
    </w:rPr>
  </w:style>
  <w:style w:type="character" w:customStyle="1" w:styleId="CommentTextChar">
    <w:name w:val="Comment Text Char"/>
    <w:basedOn w:val="DefaultParagraphFont"/>
    <w:link w:val="CommentText"/>
    <w:uiPriority w:val="99"/>
    <w:rsid w:val="0070077E"/>
    <w:rPr>
      <w:rFonts w:ascii="Arial" w:hAnsi="Arial" w:cs="Calibri"/>
      <w:sz w:val="20"/>
      <w:szCs w:val="20"/>
    </w:rPr>
  </w:style>
  <w:style w:type="paragraph" w:styleId="CommentSubject">
    <w:name w:val="annotation subject"/>
    <w:basedOn w:val="CommentText"/>
    <w:next w:val="CommentText"/>
    <w:link w:val="CommentSubjectChar"/>
    <w:uiPriority w:val="99"/>
    <w:semiHidden/>
    <w:unhideWhenUsed/>
    <w:rsid w:val="0070077E"/>
    <w:rPr>
      <w:b/>
      <w:bCs/>
    </w:rPr>
  </w:style>
  <w:style w:type="character" w:customStyle="1" w:styleId="CommentSubjectChar">
    <w:name w:val="Comment Subject Char"/>
    <w:basedOn w:val="CommentTextChar"/>
    <w:link w:val="CommentSubject"/>
    <w:uiPriority w:val="99"/>
    <w:semiHidden/>
    <w:rsid w:val="0070077E"/>
    <w:rPr>
      <w:rFonts w:ascii="Arial" w:hAnsi="Arial" w:cs="Calibri"/>
      <w:b/>
      <w:bCs/>
      <w:sz w:val="20"/>
      <w:szCs w:val="20"/>
    </w:rPr>
  </w:style>
  <w:style w:type="character" w:customStyle="1" w:styleId="Heading3Char">
    <w:name w:val="Heading 3 Char"/>
    <w:basedOn w:val="DefaultParagraphFont"/>
    <w:link w:val="Heading3"/>
    <w:uiPriority w:val="9"/>
    <w:rsid w:val="00E3281C"/>
    <w:rPr>
      <w:rFonts w:ascii="Arial" w:eastAsiaTheme="majorEastAsia" w:hAnsi="Arial" w:cstheme="majorBidi"/>
      <w:b/>
      <w:i/>
      <w:sz w:val="24"/>
      <w:szCs w:val="24"/>
    </w:rPr>
  </w:style>
  <w:style w:type="table" w:styleId="TableGrid">
    <w:name w:val="Table Grid"/>
    <w:basedOn w:val="TableNormal"/>
    <w:uiPriority w:val="39"/>
    <w:rsid w:val="002B4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ns.gov.uk/peoplepopulationandcommunity/healthandsocialcare/healthandlifeexpectancies/bulletins/lifeexpectancyforlocalareasoftheuk/between2001to2003and2017to2019" TargetMode="External"/><Relationship Id="rId18" Type="http://schemas.openxmlformats.org/officeDocument/2006/relationships/hyperlink" Target="https://www.nuffieldbioethics.org/assets/pdfs/Respondent-form-ageing-call-for-evidence.docx" TargetMode="External"/><Relationship Id="rId26" Type="http://schemas.openxmlformats.org/officeDocument/2006/relationships/hyperlink" Target="https://link.springer.com/article/10.1007/s12062-020-09320-4" TargetMode="External"/><Relationship Id="rId39" Type="http://schemas.openxmlformats.org/officeDocument/2006/relationships/hyperlink" Target="https://unitybiotechnology.com/pipeline/" TargetMode="External"/><Relationship Id="rId21" Type="http://schemas.openxmlformats.org/officeDocument/2006/relationships/hyperlink" Target="https://link.springer.com/chapter/10.1007/978-981-13-3693-5_4" TargetMode="External"/><Relationship Id="rId34" Type="http://schemas.openxmlformats.org/officeDocument/2006/relationships/hyperlink" Target="https://www.gov.uk/government/publications/industrial-strategy-the-grand-challenges/missions" TargetMode="External"/><Relationship Id="rId42" Type="http://schemas.openxmlformats.org/officeDocument/2006/relationships/hyperlink" Target="https://www.nihr.ac.uk/about-us/our-contribution-to-research/how-we-involve-patients-carers-and-the-public.htm" TargetMode="External"/><Relationship Id="rId47" Type="http://schemas.openxmlformats.org/officeDocument/2006/relationships/hyperlink" Target="https://acsjournals.onlinelibrary.wiley.com/doi/full/10.3322/caac.21638" TargetMode="External"/><Relationship Id="rId50" Type="http://schemas.openxmlformats.org/officeDocument/2006/relationships/hyperlink" Target="https://www.karger.com/Article/FullText/502257" TargetMode="External"/><Relationship Id="rId55" Type="http://schemas.openxmlformats.org/officeDocument/2006/relationships/hyperlink" Target="https://www.nature.com/articles/s43587-020-00004-4"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industrial-strategy-the-grand-challenges/missions" TargetMode="External"/><Relationship Id="rId29" Type="http://schemas.openxmlformats.org/officeDocument/2006/relationships/hyperlink" Target="https://www.helpage.org/what-we-do/un-convention/" TargetMode="External"/><Relationship Id="rId11" Type="http://schemas.openxmlformats.org/officeDocument/2006/relationships/image" Target="media/image1.png"/><Relationship Id="rId24" Type="http://schemas.openxmlformats.org/officeDocument/2006/relationships/hyperlink" Target="https://www.un.org/en/development/desa/population/events/pdf/expert/29/session6/EGM_26Feb2019_S6_AndrewScott.pdf" TargetMode="External"/><Relationship Id="rId32" Type="http://schemas.openxmlformats.org/officeDocument/2006/relationships/hyperlink" Target="https://agewell-nce.ca/wp-content/uploads/2018/05/Booklet_8_Challenges_English_2019oct2_digital.pdf" TargetMode="External"/><Relationship Id="rId37" Type="http://schemas.openxmlformats.org/officeDocument/2006/relationships/hyperlink" Target="https://www.ncbi.nlm.nih.gov/pmc/articles/PMC4295469/" TargetMode="External"/><Relationship Id="rId40" Type="http://schemas.openxmlformats.org/officeDocument/2006/relationships/hyperlink" Target="https://www.youtube.com/watch?v=jem0uhgksbg&amp;t=2s" TargetMode="External"/><Relationship Id="rId45" Type="http://schemas.openxmlformats.org/officeDocument/2006/relationships/hyperlink" Target="https://www.stir.ac.uk/news/2021/march-2021-news/stirling-researchers-to-transform-housing-design-for-dementia/" TargetMode="External"/><Relationship Id="rId53" Type="http://schemas.openxmlformats.org/officeDocument/2006/relationships/hyperlink" Target="https://www.ageing-better.org.uk/summary-state-ageing-2020" TargetMode="External"/><Relationship Id="rId58" Type="http://schemas.openxmlformats.org/officeDocument/2006/relationships/hyperlink" Target="https://www.nuffieldbioethics.org/assets/pdfs/Public-health-ethical-issues.pdf"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mailto:kharvey@nuffieldbioethics.org" TargetMode="External"/><Relationship Id="rId14" Type="http://schemas.openxmlformats.org/officeDocument/2006/relationships/hyperlink" Target="https://www.ons.gov.uk/peoplepopulationandcommunity/healthandsocialcare/healthandlifeexpectancies/bulletins/healthstatelifeexpectanciesuk/latest" TargetMode="External"/><Relationship Id="rId22" Type="http://schemas.openxmlformats.org/officeDocument/2006/relationships/hyperlink" Target="https://www.nuffieldbioethics.org/assets/pdfs/Ageing-background-paper-final.pdf" TargetMode="External"/><Relationship Id="rId27" Type="http://schemas.openxmlformats.org/officeDocument/2006/relationships/hyperlink" Target="https://www.technologyreview.com/2019/08/21/75537/old-age-is-made-upand-this-concept-is-hurting-everyone/" TargetMode="External"/><Relationship Id="rId30" Type="http://schemas.openxmlformats.org/officeDocument/2006/relationships/hyperlink" Target="https://baronessgreengross.wordpress.com/2020/10/02/do-we-need-specific-human-rights-for-older-people/" TargetMode="External"/><Relationship Id="rId35" Type="http://schemas.openxmlformats.org/officeDocument/2006/relationships/hyperlink" Target="https://publications.parliament.uk/pa/ld5801/ldselect/ldsctech/183/18302.htm" TargetMode="External"/><Relationship Id="rId43" Type="http://schemas.openxmlformats.org/officeDocument/2006/relationships/hyperlink" Target="https://ageinnovationhub.crowdicity.com/hubbub/communitypage/104570" TargetMode="External"/><Relationship Id="rId48" Type="http://schemas.openxmlformats.org/officeDocument/2006/relationships/hyperlink" Target="https://www.voice-global.org/public/opportunities/archived/the-4-generational-4g-kitchen/" TargetMode="External"/><Relationship Id="rId56" Type="http://schemas.openxmlformats.org/officeDocument/2006/relationships/hyperlink" Target="https://www.nesta.org.uk/healthy-life/" TargetMode="External"/><Relationship Id="rId8" Type="http://schemas.openxmlformats.org/officeDocument/2006/relationships/webSettings" Target="webSettings.xml"/><Relationship Id="rId51" Type="http://schemas.openxmlformats.org/officeDocument/2006/relationships/hyperlink" Target="https://www.afar.org/tame-trial" TargetMode="External"/><Relationship Id="rId3" Type="http://schemas.openxmlformats.org/officeDocument/2006/relationships/customXml" Target="../customXml/item3.xml"/><Relationship Id="rId12" Type="http://schemas.openxmlformats.org/officeDocument/2006/relationships/hyperlink" Target="https://www.ons.gov.uk/peoplepopulationandcommunity/birthsdeathsandmarriages/lifeexpectancies/bulletins/nationallifetablesunitedkingdom/2017to2019" TargetMode="External"/><Relationship Id="rId17" Type="http://schemas.openxmlformats.org/officeDocument/2006/relationships/hyperlink" Target="https://www.nuffieldbioethics.org/publications/the-future-of-ageing/the-working-group" TargetMode="External"/><Relationship Id="rId25" Type="http://schemas.openxmlformats.org/officeDocument/2006/relationships/hyperlink" Target="https://www.nature.com/articles/s43587-021-00036-4" TargetMode="External"/><Relationship Id="rId33" Type="http://schemas.openxmlformats.org/officeDocument/2006/relationships/hyperlink" Target="https://assets.publishing.service.gov.uk/government/uploads/system/uploads/attachment_data/file/730048/industrial-strategy-white-paper-web-ready-a4-version.pdf" TargetMode="External"/><Relationship Id="rId38" Type="http://schemas.openxmlformats.org/officeDocument/2006/relationships/hyperlink" Target="https://www.sens.org/webmd-feature-is-there-a-cure-for-aging/" TargetMode="External"/><Relationship Id="rId46" Type="http://schemas.openxmlformats.org/officeDocument/2006/relationships/hyperlink" Target="https://www.voice-global.org/public/opportunities/archived/the-4-generational-4g-kitchen/" TargetMode="External"/><Relationship Id="rId59" Type="http://schemas.openxmlformats.org/officeDocument/2006/relationships/hyperlink" Target="https://ilcuk.org.uk/maximising-the-longevity-dividend/" TargetMode="External"/><Relationship Id="rId20" Type="http://schemas.openxmlformats.org/officeDocument/2006/relationships/hyperlink" Target="https://www.nuffieldbioethics.org/publications/the-future-of-ageing" TargetMode="External"/><Relationship Id="rId41" Type="http://schemas.openxmlformats.org/officeDocument/2006/relationships/hyperlink" Target="https://www.ageing-better.org.uk/sites/default/files/2017-12/Inequalities%20insight%20report.pdf" TargetMode="External"/><Relationship Id="rId54" Type="http://schemas.openxmlformats.org/officeDocument/2006/relationships/hyperlink" Target="https://assets.publishing.service.gov.uk/government/uploads/system/uploads/attachment_data/file/786248/a_menu_of_interventions_for_productive_healthy_ageing.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ublications.parliament.uk/pa/ld5801/ldselect/ldsctech/183/18302.htm" TargetMode="External"/><Relationship Id="rId23" Type="http://schemas.openxmlformats.org/officeDocument/2006/relationships/hyperlink" Target="https://criticalgerontology.com/capabilities-approach-healthy-ageing/" TargetMode="External"/><Relationship Id="rId28" Type="http://schemas.openxmlformats.org/officeDocument/2006/relationships/hyperlink" Target="https://www.ageing-better.org.uk/blogs/retailers-need-rethink-inclusive-products-better-meet-needs-over-50s" TargetMode="External"/><Relationship Id="rId36" Type="http://schemas.openxmlformats.org/officeDocument/2006/relationships/hyperlink" Target="https://www.calicolabs.com/" TargetMode="External"/><Relationship Id="rId49" Type="http://schemas.openxmlformats.org/officeDocument/2006/relationships/hyperlink" Target="https://www.thelancet.com/journals/landia/article/PIIS2213-8587(18)30214-6/fulltext" TargetMode="External"/><Relationship Id="rId57" Type="http://schemas.openxmlformats.org/officeDocument/2006/relationships/hyperlink" Target="https://health-policy-systems.biomedcentral.com/articles/10.1186/s12961-020-00564-2" TargetMode="External"/><Relationship Id="rId10" Type="http://schemas.openxmlformats.org/officeDocument/2006/relationships/endnotes" Target="endnotes.xml"/><Relationship Id="rId31" Type="http://schemas.openxmlformats.org/officeDocument/2006/relationships/hyperlink" Target="https://gh.bmj.com/content/bmjgh/6/2/e004462.full.pdf" TargetMode="External"/><Relationship Id="rId44" Type="http://schemas.openxmlformats.org/officeDocument/2006/relationships/hyperlink" Target="https://www.birmingham.ac.uk/research/inflammation-ageing/research/1000-elders/elders.aspx" TargetMode="External"/><Relationship Id="rId52" Type="http://schemas.openxmlformats.org/officeDocument/2006/relationships/hyperlink" Target="https://www.wareable.com/health-and-wellbeing/wearable-tech-and-regulation-5678" TargetMode="External"/><Relationship Id="rId60" Type="http://schemas.openxmlformats.org/officeDocument/2006/relationships/hyperlink" Target="https://pubmed.ncbi.nlm.nih.gov/31887609/"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733273B62094894C9E2E3EE6B30A7" ma:contentTypeVersion="13" ma:contentTypeDescription="Create a new document." ma:contentTypeScope="" ma:versionID="732b3575305ea1c0b0875f9925c0e13d">
  <xsd:schema xmlns:xsd="http://www.w3.org/2001/XMLSchema" xmlns:xs="http://www.w3.org/2001/XMLSchema" xmlns:p="http://schemas.microsoft.com/office/2006/metadata/properties" xmlns:ns1="http://schemas.microsoft.com/sharepoint/v3" xmlns:ns2="9d5a042f-4e55-493d-87b9-1a885c8bebca" xmlns:ns3="0b58a66a-bac9-4880-889e-ae8f4eb42e3e" targetNamespace="http://schemas.microsoft.com/office/2006/metadata/properties" ma:root="true" ma:fieldsID="89d7f249deec59a733a57c94656ee0e5" ns1:_="" ns2:_="" ns3:_="">
    <xsd:import namespace="http://schemas.microsoft.com/sharepoint/v3"/>
    <xsd:import namespace="9d5a042f-4e55-493d-87b9-1a885c8bebca"/>
    <xsd:import namespace="0b58a66a-bac9-4880-889e-ae8f4eb42e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a042f-4e55-493d-87b9-1a885c8be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58a66a-bac9-4880-889e-ae8f4eb42e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B7BDA5B-95F1-43A8-A457-F9FD57CDD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5a042f-4e55-493d-87b9-1a885c8bebca"/>
    <ds:schemaRef ds:uri="0b58a66a-bac9-4880-889e-ae8f4eb4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703AF-E854-4B1F-8E99-BBDDA66BEA2C}">
  <ds:schemaRefs>
    <ds:schemaRef ds:uri="http://schemas.microsoft.com/sharepoint/v3/contenttype/forms"/>
  </ds:schemaRefs>
</ds:datastoreItem>
</file>

<file path=customXml/itemProps3.xml><?xml version="1.0" encoding="utf-8"?>
<ds:datastoreItem xmlns:ds="http://schemas.openxmlformats.org/officeDocument/2006/customXml" ds:itemID="{A7D33A1F-8353-4C54-A879-85A93C024E6C}">
  <ds:schemaRefs>
    <ds:schemaRef ds:uri="http://schemas.openxmlformats.org/officeDocument/2006/bibliography"/>
  </ds:schemaRefs>
</ds:datastoreItem>
</file>

<file path=customXml/itemProps4.xml><?xml version="1.0" encoding="utf-8"?>
<ds:datastoreItem xmlns:ds="http://schemas.openxmlformats.org/officeDocument/2006/customXml" ds:itemID="{63AF36C1-F81D-4BCA-AC0D-9B1402784D38}">
  <ds:schemaRefs>
    <ds:schemaRef ds:uri="http://purl.org/dc/elements/1.1/"/>
    <ds:schemaRef ds:uri="http://schemas.microsoft.com/office/infopath/2007/PartnerControls"/>
    <ds:schemaRef ds:uri="http://schemas.openxmlformats.org/package/2006/metadata/core-properties"/>
    <ds:schemaRef ds:uri="0b58a66a-bac9-4880-889e-ae8f4eb42e3e"/>
    <ds:schemaRef ds:uri="http://schemas.microsoft.com/sharepoint/v3"/>
    <ds:schemaRef ds:uri="http://schemas.microsoft.com/office/2006/documentManagement/types"/>
    <ds:schemaRef ds:uri="http://purl.org/dc/terms/"/>
    <ds:schemaRef ds:uri="9d5a042f-4e55-493d-87b9-1a885c8bebca"/>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5883</Words>
  <Characters>32829</Characters>
  <Application>Microsoft Office Word</Application>
  <DocSecurity>0</DocSecurity>
  <Lines>631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38605</CharactersWithSpaces>
  <SharedDoc>false</SharedDoc>
  <HLinks>
    <vt:vector size="312" baseType="variant">
      <vt:variant>
        <vt:i4>786443</vt:i4>
      </vt:variant>
      <vt:variant>
        <vt:i4>153</vt:i4>
      </vt:variant>
      <vt:variant>
        <vt:i4>0</vt:i4>
      </vt:variant>
      <vt:variant>
        <vt:i4>5</vt:i4>
      </vt:variant>
      <vt:variant>
        <vt:lpwstr>https://pubmed.ncbi.nlm.nih.gov/31887609/</vt:lpwstr>
      </vt:variant>
      <vt:variant>
        <vt:lpwstr/>
      </vt:variant>
      <vt:variant>
        <vt:i4>3211287</vt:i4>
      </vt:variant>
      <vt:variant>
        <vt:i4>150</vt:i4>
      </vt:variant>
      <vt:variant>
        <vt:i4>0</vt:i4>
      </vt:variant>
      <vt:variant>
        <vt:i4>5</vt:i4>
      </vt:variant>
      <vt:variant>
        <vt:lpwstr/>
      </vt:variant>
      <vt:variant>
        <vt:lpwstr>_How_we_think</vt:lpwstr>
      </vt:variant>
      <vt:variant>
        <vt:i4>3801186</vt:i4>
      </vt:variant>
      <vt:variant>
        <vt:i4>147</vt:i4>
      </vt:variant>
      <vt:variant>
        <vt:i4>0</vt:i4>
      </vt:variant>
      <vt:variant>
        <vt:i4>5</vt:i4>
      </vt:variant>
      <vt:variant>
        <vt:lpwstr>https://ilcuk.org.uk/maximising-the-longevity-dividend/</vt:lpwstr>
      </vt:variant>
      <vt:variant>
        <vt:lpwstr/>
      </vt:variant>
      <vt:variant>
        <vt:i4>6946936</vt:i4>
      </vt:variant>
      <vt:variant>
        <vt:i4>144</vt:i4>
      </vt:variant>
      <vt:variant>
        <vt:i4>0</vt:i4>
      </vt:variant>
      <vt:variant>
        <vt:i4>5</vt:i4>
      </vt:variant>
      <vt:variant>
        <vt:lpwstr>https://www.nuffieldbioethics.org/assets/pdfs/Public-health-ethical-issues.pdf</vt:lpwstr>
      </vt:variant>
      <vt:variant>
        <vt:lpwstr/>
      </vt:variant>
      <vt:variant>
        <vt:i4>6291502</vt:i4>
      </vt:variant>
      <vt:variant>
        <vt:i4>141</vt:i4>
      </vt:variant>
      <vt:variant>
        <vt:i4>0</vt:i4>
      </vt:variant>
      <vt:variant>
        <vt:i4>5</vt:i4>
      </vt:variant>
      <vt:variant>
        <vt:lpwstr>https://health-policy-systems.biomedcentral.com/articles/10.1186/s12961-020-00564-2</vt:lpwstr>
      </vt:variant>
      <vt:variant>
        <vt:lpwstr/>
      </vt:variant>
      <vt:variant>
        <vt:i4>6357038</vt:i4>
      </vt:variant>
      <vt:variant>
        <vt:i4>138</vt:i4>
      </vt:variant>
      <vt:variant>
        <vt:i4>0</vt:i4>
      </vt:variant>
      <vt:variant>
        <vt:i4>5</vt:i4>
      </vt:variant>
      <vt:variant>
        <vt:lpwstr>https://www.nesta.org.uk/healthy-life/</vt:lpwstr>
      </vt:variant>
      <vt:variant>
        <vt:lpwstr/>
      </vt:variant>
      <vt:variant>
        <vt:i4>2359325</vt:i4>
      </vt:variant>
      <vt:variant>
        <vt:i4>135</vt:i4>
      </vt:variant>
      <vt:variant>
        <vt:i4>0</vt:i4>
      </vt:variant>
      <vt:variant>
        <vt:i4>5</vt:i4>
      </vt:variant>
      <vt:variant>
        <vt:lpwstr/>
      </vt:variant>
      <vt:variant>
        <vt:lpwstr>_The_aims_of</vt:lpwstr>
      </vt:variant>
      <vt:variant>
        <vt:i4>7143475</vt:i4>
      </vt:variant>
      <vt:variant>
        <vt:i4>132</vt:i4>
      </vt:variant>
      <vt:variant>
        <vt:i4>0</vt:i4>
      </vt:variant>
      <vt:variant>
        <vt:i4>5</vt:i4>
      </vt:variant>
      <vt:variant>
        <vt:lpwstr>https://www.nature.com/articles/s43587-020-00004-4</vt:lpwstr>
      </vt:variant>
      <vt:variant>
        <vt:lpwstr>Tab1</vt:lpwstr>
      </vt:variant>
      <vt:variant>
        <vt:i4>4522070</vt:i4>
      </vt:variant>
      <vt:variant>
        <vt:i4>129</vt:i4>
      </vt:variant>
      <vt:variant>
        <vt:i4>0</vt:i4>
      </vt:variant>
      <vt:variant>
        <vt:i4>5</vt:i4>
      </vt:variant>
      <vt:variant>
        <vt:lpwstr>https://assets.publishing.service.gov.uk/government/uploads/system/uploads/attachment_data/file/786248/a_menu_of_interventions_for_productive_healthy_ageing.pdf</vt:lpwstr>
      </vt:variant>
      <vt:variant>
        <vt:lpwstr/>
      </vt:variant>
      <vt:variant>
        <vt:i4>8192053</vt:i4>
      </vt:variant>
      <vt:variant>
        <vt:i4>126</vt:i4>
      </vt:variant>
      <vt:variant>
        <vt:i4>0</vt:i4>
      </vt:variant>
      <vt:variant>
        <vt:i4>5</vt:i4>
      </vt:variant>
      <vt:variant>
        <vt:lpwstr>https://www.ageing-better.org.uk/summary-state-ageing-2020</vt:lpwstr>
      </vt:variant>
      <vt:variant>
        <vt:lpwstr/>
      </vt:variant>
      <vt:variant>
        <vt:i4>6684786</vt:i4>
      </vt:variant>
      <vt:variant>
        <vt:i4>123</vt:i4>
      </vt:variant>
      <vt:variant>
        <vt:i4>0</vt:i4>
      </vt:variant>
      <vt:variant>
        <vt:i4>5</vt:i4>
      </vt:variant>
      <vt:variant>
        <vt:lpwstr>https://www.wareable.com/health-and-wellbeing/wearable-tech-and-regulation-5678</vt:lpwstr>
      </vt:variant>
      <vt:variant>
        <vt:lpwstr/>
      </vt:variant>
      <vt:variant>
        <vt:i4>7536682</vt:i4>
      </vt:variant>
      <vt:variant>
        <vt:i4>120</vt:i4>
      </vt:variant>
      <vt:variant>
        <vt:i4>0</vt:i4>
      </vt:variant>
      <vt:variant>
        <vt:i4>5</vt:i4>
      </vt:variant>
      <vt:variant>
        <vt:lpwstr>https://www.afar.org/tame-trial</vt:lpwstr>
      </vt:variant>
      <vt:variant>
        <vt:lpwstr/>
      </vt:variant>
      <vt:variant>
        <vt:i4>3997744</vt:i4>
      </vt:variant>
      <vt:variant>
        <vt:i4>117</vt:i4>
      </vt:variant>
      <vt:variant>
        <vt:i4>0</vt:i4>
      </vt:variant>
      <vt:variant>
        <vt:i4>5</vt:i4>
      </vt:variant>
      <vt:variant>
        <vt:lpwstr>https://www.karger.com/Article/FullText/502257</vt:lpwstr>
      </vt:variant>
      <vt:variant>
        <vt:lpwstr/>
      </vt:variant>
      <vt:variant>
        <vt:i4>3407934</vt:i4>
      </vt:variant>
      <vt:variant>
        <vt:i4>114</vt:i4>
      </vt:variant>
      <vt:variant>
        <vt:i4>0</vt:i4>
      </vt:variant>
      <vt:variant>
        <vt:i4>5</vt:i4>
      </vt:variant>
      <vt:variant>
        <vt:lpwstr>https://www.thelancet.com/journals/landia/article/PIIS2213-8587(18)30214-6/fulltext</vt:lpwstr>
      </vt:variant>
      <vt:variant>
        <vt:lpwstr/>
      </vt:variant>
      <vt:variant>
        <vt:i4>1245188</vt:i4>
      </vt:variant>
      <vt:variant>
        <vt:i4>111</vt:i4>
      </vt:variant>
      <vt:variant>
        <vt:i4>0</vt:i4>
      </vt:variant>
      <vt:variant>
        <vt:i4>5</vt:i4>
      </vt:variant>
      <vt:variant>
        <vt:lpwstr>https://www.voice-global.org/public/opportunities/archived/the-4-generational-4g-kitchen/</vt:lpwstr>
      </vt:variant>
      <vt:variant>
        <vt:lpwstr/>
      </vt:variant>
      <vt:variant>
        <vt:i4>5570653</vt:i4>
      </vt:variant>
      <vt:variant>
        <vt:i4>108</vt:i4>
      </vt:variant>
      <vt:variant>
        <vt:i4>0</vt:i4>
      </vt:variant>
      <vt:variant>
        <vt:i4>5</vt:i4>
      </vt:variant>
      <vt:variant>
        <vt:lpwstr/>
      </vt:variant>
      <vt:variant>
        <vt:lpwstr>_Regulatory_challenges</vt:lpwstr>
      </vt:variant>
      <vt:variant>
        <vt:i4>7274618</vt:i4>
      </vt:variant>
      <vt:variant>
        <vt:i4>105</vt:i4>
      </vt:variant>
      <vt:variant>
        <vt:i4>0</vt:i4>
      </vt:variant>
      <vt:variant>
        <vt:i4>5</vt:i4>
      </vt:variant>
      <vt:variant>
        <vt:lpwstr>https://acsjournals.onlinelibrary.wiley.com/doi/full/10.3322/caac.21638</vt:lpwstr>
      </vt:variant>
      <vt:variant>
        <vt:lpwstr/>
      </vt:variant>
      <vt:variant>
        <vt:i4>1245188</vt:i4>
      </vt:variant>
      <vt:variant>
        <vt:i4>102</vt:i4>
      </vt:variant>
      <vt:variant>
        <vt:i4>0</vt:i4>
      </vt:variant>
      <vt:variant>
        <vt:i4>5</vt:i4>
      </vt:variant>
      <vt:variant>
        <vt:lpwstr>https://www.voice-global.org/public/opportunities/archived/the-4-generational-4g-kitchen/</vt:lpwstr>
      </vt:variant>
      <vt:variant>
        <vt:lpwstr/>
      </vt:variant>
      <vt:variant>
        <vt:i4>7536682</vt:i4>
      </vt:variant>
      <vt:variant>
        <vt:i4>99</vt:i4>
      </vt:variant>
      <vt:variant>
        <vt:i4>0</vt:i4>
      </vt:variant>
      <vt:variant>
        <vt:i4>5</vt:i4>
      </vt:variant>
      <vt:variant>
        <vt:lpwstr>https://www.stir.ac.uk/news/2021/march-2021-news/stirling-researchers-to-transform-housing-design-for-dementia/</vt:lpwstr>
      </vt:variant>
      <vt:variant>
        <vt:lpwstr/>
      </vt:variant>
      <vt:variant>
        <vt:i4>7929973</vt:i4>
      </vt:variant>
      <vt:variant>
        <vt:i4>96</vt:i4>
      </vt:variant>
      <vt:variant>
        <vt:i4>0</vt:i4>
      </vt:variant>
      <vt:variant>
        <vt:i4>5</vt:i4>
      </vt:variant>
      <vt:variant>
        <vt:lpwstr>https://www.birmingham.ac.uk/research/inflammation-ageing/research/1000-elders/elders.aspx</vt:lpwstr>
      </vt:variant>
      <vt:variant>
        <vt:lpwstr/>
      </vt:variant>
      <vt:variant>
        <vt:i4>3080319</vt:i4>
      </vt:variant>
      <vt:variant>
        <vt:i4>93</vt:i4>
      </vt:variant>
      <vt:variant>
        <vt:i4>0</vt:i4>
      </vt:variant>
      <vt:variant>
        <vt:i4>5</vt:i4>
      </vt:variant>
      <vt:variant>
        <vt:lpwstr>https://ageinnovationhub.crowdicity.com/hubbub/communitypage/104570</vt:lpwstr>
      </vt:variant>
      <vt:variant>
        <vt:lpwstr/>
      </vt:variant>
      <vt:variant>
        <vt:i4>7405606</vt:i4>
      </vt:variant>
      <vt:variant>
        <vt:i4>90</vt:i4>
      </vt:variant>
      <vt:variant>
        <vt:i4>0</vt:i4>
      </vt:variant>
      <vt:variant>
        <vt:i4>5</vt:i4>
      </vt:variant>
      <vt:variant>
        <vt:lpwstr>https://www.nihr.ac.uk/about-us/our-contribution-to-research/how-we-involve-patients-carers-and-the-public.htm</vt:lpwstr>
      </vt:variant>
      <vt:variant>
        <vt:lpwstr/>
      </vt:variant>
      <vt:variant>
        <vt:i4>5898326</vt:i4>
      </vt:variant>
      <vt:variant>
        <vt:i4>87</vt:i4>
      </vt:variant>
      <vt:variant>
        <vt:i4>0</vt:i4>
      </vt:variant>
      <vt:variant>
        <vt:i4>5</vt:i4>
      </vt:variant>
      <vt:variant>
        <vt:lpwstr>https://www.ageing-better.org.uk/sites/default/files/2017-12/Inequalities insight report.pdf</vt:lpwstr>
      </vt:variant>
      <vt:variant>
        <vt:lpwstr/>
      </vt:variant>
      <vt:variant>
        <vt:i4>196616</vt:i4>
      </vt:variant>
      <vt:variant>
        <vt:i4>84</vt:i4>
      </vt:variant>
      <vt:variant>
        <vt:i4>0</vt:i4>
      </vt:variant>
      <vt:variant>
        <vt:i4>5</vt:i4>
      </vt:variant>
      <vt:variant>
        <vt:lpwstr>https://www.youtube.com/watch?v=jem0uhgksbg&amp;t=2s</vt:lpwstr>
      </vt:variant>
      <vt:variant>
        <vt:lpwstr/>
      </vt:variant>
      <vt:variant>
        <vt:i4>5308496</vt:i4>
      </vt:variant>
      <vt:variant>
        <vt:i4>81</vt:i4>
      </vt:variant>
      <vt:variant>
        <vt:i4>0</vt:i4>
      </vt:variant>
      <vt:variant>
        <vt:i4>5</vt:i4>
      </vt:variant>
      <vt:variant>
        <vt:lpwstr>https://unitybiotechnology.com/pipeline/</vt:lpwstr>
      </vt:variant>
      <vt:variant>
        <vt:lpwstr/>
      </vt:variant>
      <vt:variant>
        <vt:i4>327764</vt:i4>
      </vt:variant>
      <vt:variant>
        <vt:i4>78</vt:i4>
      </vt:variant>
      <vt:variant>
        <vt:i4>0</vt:i4>
      </vt:variant>
      <vt:variant>
        <vt:i4>5</vt:i4>
      </vt:variant>
      <vt:variant>
        <vt:lpwstr>https://www.sens.org/webmd-feature-is-there-a-cure-for-aging/</vt:lpwstr>
      </vt:variant>
      <vt:variant>
        <vt:lpwstr/>
      </vt:variant>
      <vt:variant>
        <vt:i4>4194388</vt:i4>
      </vt:variant>
      <vt:variant>
        <vt:i4>75</vt:i4>
      </vt:variant>
      <vt:variant>
        <vt:i4>0</vt:i4>
      </vt:variant>
      <vt:variant>
        <vt:i4>5</vt:i4>
      </vt:variant>
      <vt:variant>
        <vt:lpwstr>https://www.ncbi.nlm.nih.gov/pmc/articles/PMC4295469/</vt:lpwstr>
      </vt:variant>
      <vt:variant>
        <vt:lpwstr>:~:text=Polypharmacy%20is%20an%20area%20of,the%20number%20of%20drugs%20used.</vt:lpwstr>
      </vt:variant>
      <vt:variant>
        <vt:i4>3342435</vt:i4>
      </vt:variant>
      <vt:variant>
        <vt:i4>72</vt:i4>
      </vt:variant>
      <vt:variant>
        <vt:i4>0</vt:i4>
      </vt:variant>
      <vt:variant>
        <vt:i4>5</vt:i4>
      </vt:variant>
      <vt:variant>
        <vt:lpwstr>https://www.calicolabs.com/</vt:lpwstr>
      </vt:variant>
      <vt:variant>
        <vt:lpwstr/>
      </vt:variant>
      <vt:variant>
        <vt:i4>1966081</vt:i4>
      </vt:variant>
      <vt:variant>
        <vt:i4>69</vt:i4>
      </vt:variant>
      <vt:variant>
        <vt:i4>0</vt:i4>
      </vt:variant>
      <vt:variant>
        <vt:i4>5</vt:i4>
      </vt:variant>
      <vt:variant>
        <vt:lpwstr>https://publications.parliament.uk/pa/ld5801/ldselect/ldsctech/183/18302.htm</vt:lpwstr>
      </vt:variant>
      <vt:variant>
        <vt:lpwstr/>
      </vt:variant>
      <vt:variant>
        <vt:i4>4784129</vt:i4>
      </vt:variant>
      <vt:variant>
        <vt:i4>66</vt:i4>
      </vt:variant>
      <vt:variant>
        <vt:i4>0</vt:i4>
      </vt:variant>
      <vt:variant>
        <vt:i4>5</vt:i4>
      </vt:variant>
      <vt:variant>
        <vt:lpwstr>https://www.gov.uk/government/publications/industrial-strategy-the-grand-challenges/missions</vt:lpwstr>
      </vt:variant>
      <vt:variant>
        <vt:lpwstr/>
      </vt:variant>
      <vt:variant>
        <vt:i4>5701735</vt:i4>
      </vt:variant>
      <vt:variant>
        <vt:i4>63</vt:i4>
      </vt:variant>
      <vt:variant>
        <vt:i4>0</vt:i4>
      </vt:variant>
      <vt:variant>
        <vt:i4>5</vt:i4>
      </vt:variant>
      <vt:variant>
        <vt:lpwstr>https://assets.publishing.service.gov.uk/government/uploads/system/uploads/attachment_data/file/730048/industrial-strategy-white-paper-web-ready-a4-version.pdf</vt:lpwstr>
      </vt:variant>
      <vt:variant>
        <vt:lpwstr/>
      </vt:variant>
      <vt:variant>
        <vt:i4>5505150</vt:i4>
      </vt:variant>
      <vt:variant>
        <vt:i4>60</vt:i4>
      </vt:variant>
      <vt:variant>
        <vt:i4>0</vt:i4>
      </vt:variant>
      <vt:variant>
        <vt:i4>5</vt:i4>
      </vt:variant>
      <vt:variant>
        <vt:lpwstr>https://agewell-nce.ca/wp-content/uploads/2018/05/Booklet_8_Challenges_English_2019oct2_digital.pdf</vt:lpwstr>
      </vt:variant>
      <vt:variant>
        <vt:lpwstr/>
      </vt:variant>
      <vt:variant>
        <vt:i4>1310720</vt:i4>
      </vt:variant>
      <vt:variant>
        <vt:i4>57</vt:i4>
      </vt:variant>
      <vt:variant>
        <vt:i4>0</vt:i4>
      </vt:variant>
      <vt:variant>
        <vt:i4>5</vt:i4>
      </vt:variant>
      <vt:variant>
        <vt:lpwstr>https://gh.bmj.com/content/bmjgh/6/2/e004462.full.pdf</vt:lpwstr>
      </vt:variant>
      <vt:variant>
        <vt:lpwstr/>
      </vt:variant>
      <vt:variant>
        <vt:i4>8192107</vt:i4>
      </vt:variant>
      <vt:variant>
        <vt:i4>54</vt:i4>
      </vt:variant>
      <vt:variant>
        <vt:i4>0</vt:i4>
      </vt:variant>
      <vt:variant>
        <vt:i4>5</vt:i4>
      </vt:variant>
      <vt:variant>
        <vt:lpwstr>https://baronessgreengross.wordpress.com/2020/10/02/do-we-need-specific-human-rights-for-older-people/</vt:lpwstr>
      </vt:variant>
      <vt:variant>
        <vt:lpwstr/>
      </vt:variant>
      <vt:variant>
        <vt:i4>4718656</vt:i4>
      </vt:variant>
      <vt:variant>
        <vt:i4>51</vt:i4>
      </vt:variant>
      <vt:variant>
        <vt:i4>0</vt:i4>
      </vt:variant>
      <vt:variant>
        <vt:i4>5</vt:i4>
      </vt:variant>
      <vt:variant>
        <vt:lpwstr>https://www.helpage.org/what-we-do/un-convention/</vt:lpwstr>
      </vt:variant>
      <vt:variant>
        <vt:lpwstr/>
      </vt:variant>
      <vt:variant>
        <vt:i4>2621499</vt:i4>
      </vt:variant>
      <vt:variant>
        <vt:i4>48</vt:i4>
      </vt:variant>
      <vt:variant>
        <vt:i4>0</vt:i4>
      </vt:variant>
      <vt:variant>
        <vt:i4>5</vt:i4>
      </vt:variant>
      <vt:variant>
        <vt:lpwstr>https://www.ageing-better.org.uk/blogs/retailers-need-rethink-inclusive-products-better-meet-needs-over-50s</vt:lpwstr>
      </vt:variant>
      <vt:variant>
        <vt:lpwstr/>
      </vt:variant>
      <vt:variant>
        <vt:i4>589825</vt:i4>
      </vt:variant>
      <vt:variant>
        <vt:i4>45</vt:i4>
      </vt:variant>
      <vt:variant>
        <vt:i4>0</vt:i4>
      </vt:variant>
      <vt:variant>
        <vt:i4>5</vt:i4>
      </vt:variant>
      <vt:variant>
        <vt:lpwstr>https://www.technologyreview.com/2019/08/21/75537/old-age-is-made-upand-this-concept-is-hurting-everyone/</vt:lpwstr>
      </vt:variant>
      <vt:variant>
        <vt:lpwstr/>
      </vt:variant>
      <vt:variant>
        <vt:i4>1114166</vt:i4>
      </vt:variant>
      <vt:variant>
        <vt:i4>42</vt:i4>
      </vt:variant>
      <vt:variant>
        <vt:i4>0</vt:i4>
      </vt:variant>
      <vt:variant>
        <vt:i4>5</vt:i4>
      </vt:variant>
      <vt:variant>
        <vt:lpwstr/>
      </vt:variant>
      <vt:variant>
        <vt:lpwstr>_Implications_for_who</vt:lpwstr>
      </vt:variant>
      <vt:variant>
        <vt:i4>327686</vt:i4>
      </vt:variant>
      <vt:variant>
        <vt:i4>39</vt:i4>
      </vt:variant>
      <vt:variant>
        <vt:i4>0</vt:i4>
      </vt:variant>
      <vt:variant>
        <vt:i4>5</vt:i4>
      </vt:variant>
      <vt:variant>
        <vt:lpwstr>https://link.springer.com/article/10.1007/s12062-020-09320-4</vt:lpwstr>
      </vt:variant>
      <vt:variant>
        <vt:lpwstr/>
      </vt:variant>
      <vt:variant>
        <vt:i4>4063270</vt:i4>
      </vt:variant>
      <vt:variant>
        <vt:i4>36</vt:i4>
      </vt:variant>
      <vt:variant>
        <vt:i4>0</vt:i4>
      </vt:variant>
      <vt:variant>
        <vt:i4>5</vt:i4>
      </vt:variant>
      <vt:variant>
        <vt:lpwstr>https://www.nature.com/articles/s43587-021-00036-4</vt:lpwstr>
      </vt:variant>
      <vt:variant>
        <vt:lpwstr/>
      </vt:variant>
      <vt:variant>
        <vt:i4>4194421</vt:i4>
      </vt:variant>
      <vt:variant>
        <vt:i4>33</vt:i4>
      </vt:variant>
      <vt:variant>
        <vt:i4>0</vt:i4>
      </vt:variant>
      <vt:variant>
        <vt:i4>5</vt:i4>
      </vt:variant>
      <vt:variant>
        <vt:lpwstr>https://www.un.org/en/development/desa/population/events/pdf/expert/29/session6/EGM_26Feb2019_S6_AndrewScott.pdf</vt:lpwstr>
      </vt:variant>
      <vt:variant>
        <vt:lpwstr/>
      </vt:variant>
      <vt:variant>
        <vt:i4>786442</vt:i4>
      </vt:variant>
      <vt:variant>
        <vt:i4>30</vt:i4>
      </vt:variant>
      <vt:variant>
        <vt:i4>0</vt:i4>
      </vt:variant>
      <vt:variant>
        <vt:i4>5</vt:i4>
      </vt:variant>
      <vt:variant>
        <vt:lpwstr>https://criticalgerontology.com/capabilities-approach-healthy-ageing/</vt:lpwstr>
      </vt:variant>
      <vt:variant>
        <vt:lpwstr/>
      </vt:variant>
      <vt:variant>
        <vt:i4>8323159</vt:i4>
      </vt:variant>
      <vt:variant>
        <vt:i4>27</vt:i4>
      </vt:variant>
      <vt:variant>
        <vt:i4>0</vt:i4>
      </vt:variant>
      <vt:variant>
        <vt:i4>5</vt:i4>
      </vt:variant>
      <vt:variant>
        <vt:lpwstr>https://link.springer.com/chapter/10.1007/978-981-13-3693-5_4</vt:lpwstr>
      </vt:variant>
      <vt:variant>
        <vt:lpwstr/>
      </vt:variant>
      <vt:variant>
        <vt:i4>7078008</vt:i4>
      </vt:variant>
      <vt:variant>
        <vt:i4>24</vt:i4>
      </vt:variant>
      <vt:variant>
        <vt:i4>0</vt:i4>
      </vt:variant>
      <vt:variant>
        <vt:i4>5</vt:i4>
      </vt:variant>
      <vt:variant>
        <vt:lpwstr>https://www.nuffieldbioethics.org/publications/the-future-of-ageing</vt:lpwstr>
      </vt:variant>
      <vt:variant>
        <vt:lpwstr/>
      </vt:variant>
      <vt:variant>
        <vt:i4>65596</vt:i4>
      </vt:variant>
      <vt:variant>
        <vt:i4>21</vt:i4>
      </vt:variant>
      <vt:variant>
        <vt:i4>0</vt:i4>
      </vt:variant>
      <vt:variant>
        <vt:i4>5</vt:i4>
      </vt:variant>
      <vt:variant>
        <vt:lpwstr>mailto:kharvey@nuffieldbioethics.org</vt:lpwstr>
      </vt:variant>
      <vt:variant>
        <vt:lpwstr/>
      </vt:variant>
      <vt:variant>
        <vt:i4>7471180</vt:i4>
      </vt:variant>
      <vt:variant>
        <vt:i4>18</vt:i4>
      </vt:variant>
      <vt:variant>
        <vt:i4>0</vt:i4>
      </vt:variant>
      <vt:variant>
        <vt:i4>5</vt:i4>
      </vt:variant>
      <vt:variant>
        <vt:lpwstr/>
      </vt:variant>
      <vt:variant>
        <vt:lpwstr>_Any_other_comments</vt:lpwstr>
      </vt:variant>
      <vt:variant>
        <vt:i4>4587533</vt:i4>
      </vt:variant>
      <vt:variant>
        <vt:i4>15</vt:i4>
      </vt:variant>
      <vt:variant>
        <vt:i4>0</vt:i4>
      </vt:variant>
      <vt:variant>
        <vt:i4>5</vt:i4>
      </vt:variant>
      <vt:variant>
        <vt:lpwstr>https://www.nuffieldbioethics.org/publications/the-future-of-ageing/the-working-group</vt:lpwstr>
      </vt:variant>
      <vt:variant>
        <vt:lpwstr/>
      </vt:variant>
      <vt:variant>
        <vt:i4>4784129</vt:i4>
      </vt:variant>
      <vt:variant>
        <vt:i4>12</vt:i4>
      </vt:variant>
      <vt:variant>
        <vt:i4>0</vt:i4>
      </vt:variant>
      <vt:variant>
        <vt:i4>5</vt:i4>
      </vt:variant>
      <vt:variant>
        <vt:lpwstr>https://www.gov.uk/government/publications/industrial-strategy-the-grand-challenges/missions</vt:lpwstr>
      </vt:variant>
      <vt:variant>
        <vt:lpwstr/>
      </vt:variant>
      <vt:variant>
        <vt:i4>1966081</vt:i4>
      </vt:variant>
      <vt:variant>
        <vt:i4>9</vt:i4>
      </vt:variant>
      <vt:variant>
        <vt:i4>0</vt:i4>
      </vt:variant>
      <vt:variant>
        <vt:i4>5</vt:i4>
      </vt:variant>
      <vt:variant>
        <vt:lpwstr>https://publications.parliament.uk/pa/ld5801/ldselect/ldsctech/183/18302.htm</vt:lpwstr>
      </vt:variant>
      <vt:variant>
        <vt:lpwstr/>
      </vt:variant>
      <vt:variant>
        <vt:i4>1245195</vt:i4>
      </vt:variant>
      <vt:variant>
        <vt:i4>6</vt:i4>
      </vt:variant>
      <vt:variant>
        <vt:i4>0</vt:i4>
      </vt:variant>
      <vt:variant>
        <vt:i4>5</vt:i4>
      </vt:variant>
      <vt:variant>
        <vt:lpwstr>https://www.ons.gov.uk/peoplepopulationandcommunity/healthandsocialcare/healthandlifeexpectancies/bulletins/healthstatelifeexpectanciesuk/latest</vt:lpwstr>
      </vt:variant>
      <vt:variant>
        <vt:lpwstr/>
      </vt:variant>
      <vt:variant>
        <vt:i4>7733348</vt:i4>
      </vt:variant>
      <vt:variant>
        <vt:i4>3</vt:i4>
      </vt:variant>
      <vt:variant>
        <vt:i4>0</vt:i4>
      </vt:variant>
      <vt:variant>
        <vt:i4>5</vt:i4>
      </vt:variant>
      <vt:variant>
        <vt:lpwstr>https://www.ons.gov.uk/peoplepopulationandcommunity/healthandsocialcare/healthandlifeexpectancies/bulletins/lifeexpectancyforlocalareasoftheuk/between2001to2003and2017to2019</vt:lpwstr>
      </vt:variant>
      <vt:variant>
        <vt:lpwstr>:~:text=In%20England%20in%202017%20to,%2C%20Blackpool%20(74.4%20years).</vt:lpwstr>
      </vt:variant>
      <vt:variant>
        <vt:i4>2424890</vt:i4>
      </vt:variant>
      <vt:variant>
        <vt:i4>0</vt:i4>
      </vt:variant>
      <vt:variant>
        <vt:i4>0</vt:i4>
      </vt:variant>
      <vt:variant>
        <vt:i4>5</vt:i4>
      </vt:variant>
      <vt:variant>
        <vt:lpwstr>https://www.ons.gov.uk/peoplepopulationandcommunity/birthsdeathsandmarriages/lifeexpectancies/bulletins/nationallifetablesunitedkingdom/2017to2019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Wright</dc:creator>
  <cp:keywords/>
  <dc:description/>
  <cp:lastModifiedBy>Sophia Griffiths</cp:lastModifiedBy>
  <cp:revision>2</cp:revision>
  <dcterms:created xsi:type="dcterms:W3CDTF">2021-06-04T13:18:00Z</dcterms:created>
  <dcterms:modified xsi:type="dcterms:W3CDTF">2021-06-04T13:18:00Z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0x01010049D733273B62094894C9E2E3EE6B30A7</vt:lpwstr>
  </property>
</Properties>
</file>